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widowControl w:val="false"/>
        <w:pBdr/>
        <w:spacing w:lineRule="auto" w:line="276"/>
        <w:jc w:val="both"/>
        <w:rPr>
          <w:color w:val="000000"/>
          <w:sz w:val="22"/>
          <w:szCs w:val="22"/>
        </w:rPr>
      </w:pPr>
      <w:r>
        <w:rPr>
          <w:color w:val="000000"/>
          <w:sz w:val="22"/>
          <w:szCs w:val="22"/>
        </w:rPr>
      </w:r>
    </w:p>
    <w:tbl>
      <w:tblPr>
        <w:tblStyle w:val="Table1"/>
        <w:tblW w:w="10984" w:type="dxa"/>
        <w:jc w:val="left"/>
        <w:tblInd w:w="-5" w:type="dxa"/>
        <w:tblLayout w:type="fixed"/>
        <w:tblCellMar>
          <w:top w:w="0" w:type="dxa"/>
          <w:left w:w="108" w:type="dxa"/>
          <w:bottom w:w="0" w:type="dxa"/>
          <w:right w:w="108" w:type="dxa"/>
        </w:tblCellMar>
        <w:tblLook w:val="0000"/>
      </w:tblPr>
      <w:tblGrid>
        <w:gridCol w:w="5957"/>
        <w:gridCol w:w="5026"/>
      </w:tblGrid>
      <w:tr>
        <w:trPr/>
        <w:tc>
          <w:tcPr>
            <w:tcW w:w="5957" w:type="dxa"/>
            <w:tcBorders/>
            <w:shd w:fill="auto" w:val="clear"/>
          </w:tcPr>
          <w:p>
            <w:pPr>
              <w:pStyle w:val="Normal1"/>
              <w:widowControl w:val="false"/>
              <w:pBdr/>
              <w:jc w:val="both"/>
              <w:rPr/>
            </w:pPr>
            <w:r>
              <w:rPr/>
              <w:drawing>
                <wp:inline distT="0" distB="0" distL="0" distR="0">
                  <wp:extent cx="3175000" cy="1080135"/>
                  <wp:effectExtent l="0" t="0" r="0" b="0"/>
                  <wp:docPr id="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
                          <pic:cNvPicPr>
                            <a:picLocks noChangeAspect="1" noChangeArrowheads="1"/>
                          </pic:cNvPicPr>
                        </pic:nvPicPr>
                        <pic:blipFill>
                          <a:blip r:embed="rId2"/>
                          <a:stretch>
                            <a:fillRect/>
                          </a:stretch>
                        </pic:blipFill>
                        <pic:spPr bwMode="auto">
                          <a:xfrm>
                            <a:off x="0" y="0"/>
                            <a:ext cx="3175000" cy="1080135"/>
                          </a:xfrm>
                          <a:prstGeom prst="rect">
                            <a:avLst/>
                          </a:prstGeom>
                        </pic:spPr>
                      </pic:pic>
                    </a:graphicData>
                  </a:graphic>
                </wp:inline>
              </w:drawing>
            </w:r>
          </w:p>
          <w:p>
            <w:pPr>
              <w:pStyle w:val="Titreprincipal"/>
              <w:widowControl w:val="false"/>
              <w:spacing w:lineRule="auto" w:line="240" w:before="0" w:after="0"/>
              <w:jc w:val="both"/>
              <w:rPr>
                <w:rFonts w:ascii="Arial" w:hAnsi="Arial" w:eastAsia="Arial" w:cs="Arial"/>
              </w:rPr>
            </w:pPr>
            <w:r>
              <w:rPr>
                <w:rFonts w:eastAsia="Arial" w:cs="Arial" w:ascii="Arial" w:hAnsi="Arial"/>
                <w:b/>
                <w:sz w:val="22"/>
                <w:szCs w:val="22"/>
              </w:rPr>
              <w:t>École élémentaire publique Simone Veil</w:t>
            </w:r>
            <w:r>
              <w:rPr>
                <w:rFonts w:eastAsia="Arial" w:cs="Arial" w:ascii="Arial" w:hAnsi="Arial"/>
                <w:sz w:val="22"/>
                <w:szCs w:val="22"/>
              </w:rPr>
              <w:t xml:space="preserve"> </w:t>
            </w:r>
          </w:p>
          <w:p>
            <w:pPr>
              <w:pStyle w:val="Titreprincipal"/>
              <w:widowControl w:val="false"/>
              <w:spacing w:lineRule="auto" w:line="240" w:before="0" w:after="0"/>
              <w:jc w:val="both"/>
              <w:rPr>
                <w:rFonts w:ascii="Arial" w:hAnsi="Arial" w:eastAsia="Arial" w:cs="Arial"/>
              </w:rPr>
            </w:pPr>
            <w:r>
              <w:rPr>
                <w:rFonts w:eastAsia="Arial" w:cs="Arial" w:ascii="Arial" w:hAnsi="Arial"/>
                <w:sz w:val="22"/>
                <w:szCs w:val="22"/>
              </w:rPr>
              <w:t>Place des Marots</w:t>
            </w:r>
          </w:p>
          <w:p>
            <w:pPr>
              <w:pStyle w:val="Titreprincipal"/>
              <w:widowControl w:val="false"/>
              <w:spacing w:lineRule="auto" w:line="240" w:before="0" w:after="0"/>
              <w:jc w:val="both"/>
              <w:rPr>
                <w:rFonts w:ascii="Arial" w:hAnsi="Arial" w:eastAsia="Arial" w:cs="Arial"/>
                <w:sz w:val="22"/>
                <w:szCs w:val="22"/>
              </w:rPr>
            </w:pPr>
            <w:r>
              <w:rPr>
                <w:rFonts w:eastAsia="Arial" w:cs="Arial" w:ascii="Arial" w:hAnsi="Arial"/>
                <w:sz w:val="22"/>
                <w:szCs w:val="22"/>
              </w:rPr>
              <w:t xml:space="preserve">31770 COLOMIERS </w:t>
            </w:r>
          </w:p>
          <w:p>
            <w:pPr>
              <w:pStyle w:val="Titreprincipal"/>
              <w:widowControl w:val="false"/>
              <w:spacing w:lineRule="auto" w:line="240" w:before="0" w:after="0"/>
              <w:jc w:val="both"/>
              <w:rPr/>
            </w:pPr>
            <w:r>
              <w:rPr>
                <w:rFonts w:eastAsia="Arial" w:cs="Arial" w:ascii="Arial" w:hAnsi="Arial"/>
                <w:b/>
                <w:sz w:val="22"/>
                <w:szCs w:val="22"/>
              </w:rPr>
              <w:t>Tél. :</w:t>
            </w:r>
            <w:hyperlink r:id="rId3">
              <w:r>
                <w:rPr>
                  <w:rFonts w:eastAsia="Arial" w:cs="Arial" w:ascii="Arial" w:hAnsi="Arial"/>
                  <w:b/>
                  <w:sz w:val="22"/>
                  <w:szCs w:val="22"/>
                </w:rPr>
                <w:t xml:space="preserve"> 05 61 15 16 01 </w:t>
              </w:r>
            </w:hyperlink>
          </w:p>
          <w:p>
            <w:pPr>
              <w:pStyle w:val="Titreprincipal"/>
              <w:widowControl w:val="false"/>
              <w:spacing w:lineRule="auto" w:line="240" w:before="0" w:after="0"/>
              <w:jc w:val="both"/>
              <w:rPr/>
            </w:pPr>
            <w:r>
              <w:rPr>
                <w:rFonts w:eastAsia="Arial" w:cs="Arial" w:ascii="Arial" w:hAnsi="Arial"/>
                <w:b/>
                <w:sz w:val="22"/>
                <w:szCs w:val="22"/>
              </w:rPr>
              <w:t>Email école :</w:t>
            </w:r>
            <w:r>
              <w:rPr>
                <w:rFonts w:eastAsia="Arial" w:cs="Arial" w:ascii="Arial" w:hAnsi="Arial"/>
                <w:sz w:val="22"/>
                <w:szCs w:val="22"/>
              </w:rPr>
              <w:t xml:space="preserve"> </w:t>
            </w:r>
            <w:hyperlink r:id="rId4">
              <w:r>
                <w:rPr>
                  <w:rFonts w:eastAsia="Arial" w:cs="Arial" w:ascii="Arial" w:hAnsi="Arial"/>
                  <w:sz w:val="22"/>
                  <w:szCs w:val="22"/>
                  <w:u w:val="single"/>
                </w:rPr>
                <w:t>ce.0312973n@ac-toulouse.fr</w:t>
              </w:r>
            </w:hyperlink>
            <w:r>
              <w:rPr>
                <w:rFonts w:eastAsia="Arial" w:cs="Arial" w:ascii="Arial" w:hAnsi="Arial"/>
                <w:sz w:val="22"/>
                <w:szCs w:val="22"/>
              </w:rPr>
              <w:t xml:space="preserve"> </w:t>
            </w:r>
          </w:p>
          <w:p>
            <w:pPr>
              <w:pStyle w:val="Titreprincipal"/>
              <w:widowControl w:val="false"/>
              <w:spacing w:lineRule="auto" w:line="240" w:before="0" w:after="0"/>
              <w:jc w:val="both"/>
              <w:rPr/>
            </w:pPr>
            <w:r>
              <w:rPr>
                <w:rFonts w:eastAsia="Arial" w:cs="Arial" w:ascii="Arial" w:hAnsi="Arial"/>
                <w:b/>
                <w:sz w:val="22"/>
                <w:szCs w:val="22"/>
              </w:rPr>
              <w:t>Email de retour dossier </w:t>
            </w:r>
            <w:r>
              <w:rPr>
                <w:rFonts w:eastAsia="Arial" w:cs="Arial" w:ascii="Arial" w:hAnsi="Arial"/>
                <w:sz w:val="22"/>
                <w:szCs w:val="22"/>
              </w:rPr>
              <w:t xml:space="preserve">:  </w:t>
            </w:r>
            <w:hyperlink r:id="rId5">
              <w:r>
                <w:rPr>
                  <w:rFonts w:eastAsia="Arial" w:cs="Arial" w:ascii="Arial" w:hAnsi="Arial"/>
                  <w:sz w:val="22"/>
                  <w:szCs w:val="22"/>
                  <w:u w:val="single"/>
                </w:rPr>
                <w:t>ce.0312973n@ac-toulouse.fr</w:t>
              </w:r>
            </w:hyperlink>
            <w:r>
              <w:rPr>
                <w:rFonts w:eastAsia="Arial" w:cs="Arial" w:ascii="Arial" w:hAnsi="Arial"/>
                <w:sz w:val="22"/>
                <w:szCs w:val="22"/>
              </w:rPr>
              <w:t xml:space="preserve"> </w:t>
            </w:r>
          </w:p>
        </w:tc>
        <w:tc>
          <w:tcPr>
            <w:tcW w:w="5026" w:type="dxa"/>
            <w:tcBorders/>
            <w:shd w:fill="auto" w:val="clear"/>
            <w:vAlign w:val="center"/>
          </w:tcPr>
          <w:p>
            <w:pPr>
              <w:pStyle w:val="Normal1"/>
              <w:widowControl w:val="false"/>
              <w:pBdr/>
              <w:jc w:val="both"/>
              <w:rPr>
                <w:sz w:val="22"/>
                <w:szCs w:val="22"/>
              </w:rPr>
            </w:pPr>
            <w:r>
              <w:rPr>
                <w:b/>
                <w:sz w:val="22"/>
                <w:szCs w:val="22"/>
              </w:rPr>
              <w:t>FICHE DE CANDIDATURE À L'ENTRÉE EN SECTION INTERNATIONALE BRITANNIQUE</w:t>
            </w:r>
          </w:p>
          <w:p>
            <w:pPr>
              <w:pStyle w:val="Normal1"/>
              <w:widowControl w:val="false"/>
              <w:pBdr/>
              <w:jc w:val="both"/>
              <w:rPr>
                <w:b/>
                <w:b/>
                <w:sz w:val="22"/>
                <w:szCs w:val="22"/>
              </w:rPr>
            </w:pPr>
            <w:r>
              <w:rPr>
                <w:b/>
                <w:sz w:val="22"/>
                <w:szCs w:val="22"/>
              </w:rPr>
            </w:r>
          </w:p>
          <w:p>
            <w:pPr>
              <w:pStyle w:val="Normal1"/>
              <w:widowControl w:val="false"/>
              <w:pBdr/>
              <w:jc w:val="both"/>
              <w:rPr>
                <w:sz w:val="22"/>
                <w:szCs w:val="22"/>
              </w:rPr>
            </w:pPr>
            <w:r>
              <w:rPr>
                <w:b/>
                <w:sz w:val="22"/>
                <w:szCs w:val="22"/>
              </w:rPr>
              <w:t>APPLICATION FORM – Session rentrée 2023</w:t>
            </w:r>
          </w:p>
        </w:tc>
      </w:tr>
      <w:tr>
        <w:trPr>
          <w:trHeight w:val="634" w:hRule="atLeast"/>
          <w:cantSplit w:val="true"/>
        </w:trPr>
        <w:tc>
          <w:tcPr>
            <w:tcW w:w="10983" w:type="dxa"/>
            <w:gridSpan w:val="2"/>
            <w:tcBorders>
              <w:top w:val="single" w:sz="4" w:space="0" w:color="00000A"/>
              <w:left w:val="single" w:sz="4" w:space="0" w:color="00000A"/>
              <w:bottom w:val="single" w:sz="4" w:space="0" w:color="00000A"/>
              <w:right w:val="single" w:sz="4" w:space="0" w:color="00000A"/>
            </w:tcBorders>
            <w:shd w:fill="auto" w:val="clear"/>
            <w:tcMar>
              <w:left w:w="55" w:type="dxa"/>
            </w:tcMar>
            <w:vAlign w:val="center"/>
          </w:tcPr>
          <w:p>
            <w:pPr>
              <w:pStyle w:val="Normal1"/>
              <w:widowControl w:val="false"/>
              <w:pBdr/>
              <w:jc w:val="both"/>
              <w:rPr>
                <w:sz w:val="22"/>
                <w:szCs w:val="22"/>
              </w:rPr>
            </w:pPr>
            <w:r>
              <w:rPr>
                <w:sz w:val="22"/>
                <w:szCs w:val="22"/>
              </w:rPr>
              <w:t xml:space="preserve">Classe demandée/ Required class : </w:t>
            </w:r>
            <w:r>
              <w:rPr>
                <w:b/>
                <w:sz w:val="22"/>
                <w:szCs w:val="22"/>
              </w:rPr>
              <w:t xml:space="preserve">   CP      CE1      CE2      CM1      CM2</w:t>
            </w:r>
            <w:r>
              <w:rPr>
                <w:sz w:val="16"/>
                <w:szCs w:val="16"/>
              </w:rPr>
              <w:t>.</w:t>
            </w:r>
          </w:p>
        </w:tc>
      </w:tr>
    </w:tbl>
    <w:p>
      <w:pPr>
        <w:pStyle w:val="Normal1"/>
        <w:pBdr/>
        <w:jc w:val="both"/>
        <w:rPr>
          <w:b/>
          <w:b/>
          <w:sz w:val="22"/>
          <w:szCs w:val="22"/>
        </w:rPr>
      </w:pPr>
      <w:r>
        <w:rPr>
          <w:b/>
          <w:sz w:val="22"/>
          <w:szCs w:val="22"/>
        </w:rPr>
      </w:r>
    </w:p>
    <w:tbl>
      <w:tblPr>
        <w:tblStyle w:val="Table2"/>
        <w:tblW w:w="10985" w:type="dxa"/>
        <w:jc w:val="left"/>
        <w:tblInd w:w="-15" w:type="dxa"/>
        <w:tblLayout w:type="fixed"/>
        <w:tblCellMar>
          <w:top w:w="0" w:type="dxa"/>
          <w:left w:w="108" w:type="dxa"/>
          <w:bottom w:w="0" w:type="dxa"/>
          <w:right w:w="108" w:type="dxa"/>
        </w:tblCellMar>
        <w:tblLook w:val="0000"/>
      </w:tblPr>
      <w:tblGrid>
        <w:gridCol w:w="10985"/>
      </w:tblGrid>
      <w:tr>
        <w:trPr/>
        <w:tc>
          <w:tcPr>
            <w:tcW w:w="1098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b/>
                <w:sz w:val="22"/>
                <w:szCs w:val="22"/>
              </w:rPr>
              <w:t>Date limite d’envoi du dossier – le vendredi 10 février 2023</w:t>
            </w:r>
          </w:p>
          <w:p>
            <w:pPr>
              <w:pStyle w:val="Normal1"/>
              <w:widowControl w:val="false"/>
              <w:pBdr/>
              <w:jc w:val="both"/>
              <w:rPr>
                <w:sz w:val="22"/>
                <w:szCs w:val="22"/>
              </w:rPr>
            </w:pPr>
            <w:r>
              <w:rPr>
                <w:sz w:val="22"/>
                <w:szCs w:val="22"/>
              </w:rPr>
              <w:t>Le dossier de candidature accompagné des pièces justificatives doit être renvoyé sous forme dématérialisée en</w:t>
            </w:r>
            <w:r>
              <w:rPr>
                <w:b/>
                <w:color w:val="C9211E"/>
                <w:sz w:val="22"/>
                <w:szCs w:val="22"/>
                <w:u w:val="single"/>
              </w:rPr>
              <w:t xml:space="preserve"> un seul et unique document en pdf </w:t>
            </w:r>
            <w:r>
              <w:rPr>
                <w:sz w:val="22"/>
                <w:szCs w:val="22"/>
              </w:rPr>
              <w:t xml:space="preserve">à l’adresse suivante </w:t>
            </w:r>
            <w:r>
              <w:rPr>
                <w:sz w:val="22"/>
                <w:szCs w:val="22"/>
                <w:u w:val="single"/>
              </w:rPr>
              <w:t>ce.0312973n@ac-toulouse.fr</w:t>
            </w:r>
          </w:p>
          <w:p>
            <w:pPr>
              <w:pStyle w:val="Normal1"/>
              <w:widowControl w:val="false"/>
              <w:pBdr/>
              <w:jc w:val="both"/>
              <w:rPr>
                <w:sz w:val="22"/>
                <w:szCs w:val="22"/>
              </w:rPr>
            </w:pPr>
            <w:r>
              <w:rPr>
                <w:sz w:val="22"/>
                <w:szCs w:val="22"/>
              </w:rPr>
            </w:r>
          </w:p>
          <w:p>
            <w:pPr>
              <w:pStyle w:val="Normal1"/>
              <w:widowControl w:val="false"/>
              <w:pBdr/>
              <w:jc w:val="both"/>
              <w:rPr>
                <w:sz w:val="22"/>
                <w:szCs w:val="22"/>
              </w:rPr>
            </w:pPr>
            <w:r>
              <w:rPr>
                <w:b/>
                <w:color w:val="355269"/>
                <w:sz w:val="22"/>
                <w:szCs w:val="22"/>
                <w:u w:val="single"/>
              </w:rPr>
              <w:t>Lien de téléchargement du dossier</w:t>
            </w:r>
            <w:r>
              <w:rPr>
                <w:b/>
                <w:color w:val="355269"/>
                <w:sz w:val="22"/>
                <w:szCs w:val="22"/>
              </w:rPr>
              <w:t> </w:t>
            </w:r>
          </w:p>
          <w:p>
            <w:pPr>
              <w:pStyle w:val="Normal1"/>
              <w:widowControl w:val="false"/>
              <w:pBdr/>
              <w:jc w:val="both"/>
              <w:rPr>
                <w:sz w:val="22"/>
                <w:szCs w:val="22"/>
              </w:rPr>
            </w:pPr>
            <w:hyperlink r:id="rId6">
              <w:r>
                <w:rPr>
                  <w:b/>
                  <w:color w:val="355269"/>
                  <w:sz w:val="22"/>
                  <w:szCs w:val="22"/>
                </w:rPr>
                <w:t>https://edu1d.ac-toulouse.fr/politique-educative-31/ien31-colomiers/category/section-internationale-2/</w:t>
              </w:r>
            </w:hyperlink>
          </w:p>
          <w:p>
            <w:pPr>
              <w:pStyle w:val="Normal1"/>
              <w:widowControl w:val="false"/>
              <w:pBdr/>
              <w:jc w:val="both"/>
              <w:rPr>
                <w:sz w:val="22"/>
                <w:szCs w:val="22"/>
              </w:rPr>
            </w:pPr>
            <w:r>
              <w:rPr>
                <w:sz w:val="22"/>
                <w:szCs w:val="22"/>
              </w:rPr>
            </w:r>
          </w:p>
          <w:p>
            <w:pPr>
              <w:pStyle w:val="Normal1"/>
              <w:widowControl w:val="false"/>
              <w:pBdr/>
              <w:jc w:val="both"/>
              <w:rPr>
                <w:sz w:val="22"/>
                <w:szCs w:val="22"/>
              </w:rPr>
            </w:pPr>
            <w:r>
              <w:rPr>
                <w:sz w:val="22"/>
                <w:szCs w:val="22"/>
              </w:rPr>
              <w:t>Les tests auront eu lieu :</w:t>
            </w:r>
          </w:p>
          <w:p>
            <w:pPr>
              <w:pStyle w:val="Normal1"/>
              <w:widowControl w:val="false"/>
              <w:pBdr/>
              <w:jc w:val="both"/>
              <w:rPr>
                <w:sz w:val="22"/>
                <w:szCs w:val="22"/>
              </w:rPr>
            </w:pPr>
            <w:r>
              <w:rPr>
                <w:sz w:val="22"/>
                <w:szCs w:val="22"/>
              </w:rPr>
              <w:t xml:space="preserve">- le mercredi </w:t>
            </w:r>
            <w:r>
              <w:rPr>
                <w:b/>
                <w:sz w:val="22"/>
                <w:szCs w:val="22"/>
              </w:rPr>
              <w:t>22 mars 2023</w:t>
            </w:r>
            <w:r>
              <w:rPr>
                <w:sz w:val="22"/>
                <w:szCs w:val="22"/>
              </w:rPr>
              <w:t xml:space="preserve"> en présentiel à l’école Simone Veil</w:t>
            </w:r>
          </w:p>
          <w:p>
            <w:pPr>
              <w:pStyle w:val="Normal1"/>
              <w:widowControl w:val="false"/>
              <w:pBdr/>
              <w:jc w:val="both"/>
              <w:rPr>
                <w:sz w:val="22"/>
                <w:szCs w:val="22"/>
              </w:rPr>
            </w:pPr>
            <w:r>
              <w:rPr>
                <w:sz w:val="22"/>
                <w:szCs w:val="22"/>
              </w:rPr>
              <w:t xml:space="preserve">- le mercredi </w:t>
            </w:r>
            <w:r>
              <w:rPr>
                <w:b/>
                <w:sz w:val="22"/>
                <w:szCs w:val="22"/>
              </w:rPr>
              <w:t>29 mars 2023</w:t>
            </w:r>
            <w:r>
              <w:rPr>
                <w:sz w:val="22"/>
                <w:szCs w:val="22"/>
              </w:rPr>
              <w:t xml:space="preserve"> en distanciel pour les familles à l’étranger.</w:t>
            </w:r>
          </w:p>
          <w:p>
            <w:pPr>
              <w:pStyle w:val="Normal1"/>
              <w:widowControl w:val="false"/>
              <w:pBdr/>
              <w:jc w:val="both"/>
              <w:rPr>
                <w:b/>
                <w:b/>
                <w:color w:val="FF0000"/>
                <w:sz w:val="22"/>
                <w:szCs w:val="22"/>
              </w:rPr>
            </w:pPr>
            <w:r>
              <w:rPr>
                <w:b/>
                <w:color w:val="FF0000"/>
                <w:sz w:val="22"/>
                <w:szCs w:val="22"/>
              </w:rPr>
            </w:r>
          </w:p>
          <w:p>
            <w:pPr>
              <w:pStyle w:val="Normal1"/>
              <w:widowControl w:val="false"/>
              <w:pBdr/>
              <w:jc w:val="both"/>
              <w:rPr>
                <w:sz w:val="22"/>
                <w:szCs w:val="22"/>
              </w:rPr>
            </w:pPr>
            <w:r>
              <w:rPr>
                <w:b/>
                <w:sz w:val="22"/>
                <w:szCs w:val="22"/>
              </w:rPr>
              <w:t>Form to be returned to the following email address</w:t>
            </w:r>
            <w:r>
              <w:rPr>
                <w:sz w:val="22"/>
                <w:szCs w:val="22"/>
              </w:rPr>
              <w:t xml:space="preserve">: </w:t>
            </w:r>
            <w:hyperlink r:id="rId7">
              <w:r>
                <w:rPr>
                  <w:sz w:val="22"/>
                  <w:szCs w:val="22"/>
                  <w:u w:val="single"/>
                </w:rPr>
                <w:t>ce.0312973n@ac-toulouse.fr</w:t>
              </w:r>
            </w:hyperlink>
            <w:r>
              <w:rPr>
                <w:sz w:val="22"/>
                <w:szCs w:val="22"/>
                <w:u w:val="single"/>
              </w:rPr>
              <w:t xml:space="preserve"> </w:t>
            </w:r>
            <w:r>
              <w:rPr>
                <w:sz w:val="22"/>
                <w:szCs w:val="22"/>
              </w:rPr>
              <w:t xml:space="preserve">by </w:t>
            </w:r>
            <w:r>
              <w:rPr>
                <w:b/>
                <w:sz w:val="22"/>
                <w:szCs w:val="22"/>
              </w:rPr>
              <w:t>Friday 10 February 2023</w:t>
            </w:r>
          </w:p>
        </w:tc>
      </w:tr>
    </w:tbl>
    <w:p>
      <w:pPr>
        <w:pStyle w:val="Normal1"/>
        <w:pBdr/>
        <w:jc w:val="both"/>
        <w:rPr>
          <w:b/>
          <w:b/>
          <w:sz w:val="22"/>
          <w:szCs w:val="22"/>
        </w:rPr>
      </w:pPr>
      <w:r>
        <w:rPr>
          <w:b/>
          <w:sz w:val="22"/>
          <w:szCs w:val="22"/>
        </w:rPr>
      </w:r>
    </w:p>
    <w:tbl>
      <w:tblPr>
        <w:tblStyle w:val="Table3"/>
        <w:tblW w:w="10984" w:type="dxa"/>
        <w:jc w:val="left"/>
        <w:tblInd w:w="-15" w:type="dxa"/>
        <w:tblLayout w:type="fixed"/>
        <w:tblCellMar>
          <w:top w:w="0" w:type="dxa"/>
          <w:left w:w="108" w:type="dxa"/>
          <w:bottom w:w="0" w:type="dxa"/>
          <w:right w:w="108" w:type="dxa"/>
        </w:tblCellMar>
        <w:tblLook w:val="0000"/>
      </w:tblPr>
      <w:tblGrid>
        <w:gridCol w:w="2726"/>
        <w:gridCol w:w="2202"/>
        <w:gridCol w:w="3260"/>
        <w:gridCol w:w="2795"/>
      </w:tblGrid>
      <w:tr>
        <w:trPr/>
        <w:tc>
          <w:tcPr>
            <w:tcW w:w="4928"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Nom/Surname:</w:t>
            </w:r>
          </w:p>
        </w:tc>
        <w:tc>
          <w:tcPr>
            <w:tcW w:w="6055"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Prénom/First name :</w:t>
            </w:r>
          </w:p>
          <w:p>
            <w:pPr>
              <w:pStyle w:val="Normal1"/>
              <w:widowControl w:val="false"/>
              <w:pBdr/>
              <w:jc w:val="both"/>
              <w:rPr>
                <w:b/>
                <w:b/>
                <w:sz w:val="22"/>
                <w:szCs w:val="22"/>
              </w:rPr>
            </w:pPr>
            <w:r>
              <w:rPr>
                <w:b/>
                <w:sz w:val="22"/>
                <w:szCs w:val="22"/>
              </w:rPr>
            </w:r>
          </w:p>
        </w:tc>
      </w:tr>
      <w:tr>
        <w:trPr>
          <w:trHeight w:val="619" w:hRule="atLeast"/>
        </w:trPr>
        <w:tc>
          <w:tcPr>
            <w:tcW w:w="2726"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Nationalité/Nationality:</w:t>
            </w:r>
          </w:p>
        </w:tc>
        <w:tc>
          <w:tcPr>
            <w:tcW w:w="2202"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Sexe/gender</w:t>
            </w:r>
          </w:p>
          <w:p>
            <w:pPr>
              <w:pStyle w:val="Normal1"/>
              <w:widowControl w:val="false"/>
              <w:pBdr/>
              <w:jc w:val="both"/>
              <w:rPr>
                <w:sz w:val="22"/>
                <w:szCs w:val="22"/>
              </w:rPr>
            </w:pPr>
            <w:r>
              <w:rPr>
                <w:b/>
                <w:sz w:val="22"/>
                <w:szCs w:val="22"/>
              </w:rPr>
              <w:t xml:space="preserve">   </w:t>
            </w:r>
            <w:r>
              <w:rPr>
                <w:sz w:val="22"/>
                <w:szCs w:val="22"/>
              </w:rPr>
              <w:t xml:space="preserve"> </w:t>
            </w:r>
            <w:r>
              <w:rPr>
                <w:sz w:val="22"/>
                <w:szCs w:val="22"/>
              </w:rPr>
              <w:t xml:space="preserve">F      </w:t>
            </w:r>
            <w:r>
              <w:rPr>
                <w:b/>
                <w:sz w:val="22"/>
                <w:szCs w:val="22"/>
              </w:rPr>
              <w:t></w:t>
            </w:r>
            <w:r>
              <w:rPr>
                <w:sz w:val="22"/>
                <w:szCs w:val="22"/>
              </w:rPr>
              <w:t xml:space="preserve"> M</w:t>
            </w:r>
          </w:p>
        </w:tc>
        <w:tc>
          <w:tcPr>
            <w:tcW w:w="326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Né(e) le/Date of birth, :</w:t>
            </w:r>
          </w:p>
        </w:tc>
        <w:tc>
          <w:tcPr>
            <w:tcW w:w="279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A/Place of birth :</w:t>
            </w:r>
          </w:p>
          <w:p>
            <w:pPr>
              <w:pStyle w:val="Normal1"/>
              <w:widowControl w:val="false"/>
              <w:pBdr/>
              <w:jc w:val="both"/>
              <w:rPr>
                <w:sz w:val="22"/>
                <w:szCs w:val="22"/>
              </w:rPr>
            </w:pPr>
            <w:r>
              <w:rPr>
                <w:sz w:val="22"/>
                <w:szCs w:val="22"/>
              </w:rPr>
            </w:r>
          </w:p>
        </w:tc>
      </w:tr>
    </w:tbl>
    <w:p>
      <w:pPr>
        <w:pStyle w:val="Normal1"/>
        <w:pBdr/>
        <w:jc w:val="both"/>
        <w:rPr>
          <w:sz w:val="22"/>
          <w:szCs w:val="22"/>
        </w:rPr>
      </w:pPr>
      <w:r>
        <w:rPr>
          <w:sz w:val="22"/>
          <w:szCs w:val="22"/>
        </w:rPr>
      </w:r>
    </w:p>
    <w:tbl>
      <w:tblPr>
        <w:tblStyle w:val="Table4"/>
        <w:tblW w:w="10985" w:type="dxa"/>
        <w:jc w:val="left"/>
        <w:tblInd w:w="-15" w:type="dxa"/>
        <w:tblLayout w:type="fixed"/>
        <w:tblCellMar>
          <w:top w:w="0" w:type="dxa"/>
          <w:left w:w="108" w:type="dxa"/>
          <w:bottom w:w="0" w:type="dxa"/>
          <w:right w:w="108" w:type="dxa"/>
        </w:tblCellMar>
        <w:tblLook w:val="0000"/>
      </w:tblPr>
      <w:tblGrid>
        <w:gridCol w:w="3047"/>
        <w:gridCol w:w="2445"/>
        <w:gridCol w:w="957"/>
        <w:gridCol w:w="4536"/>
      </w:tblGrid>
      <w:tr>
        <w:trPr>
          <w:trHeight w:val="677" w:hRule="atLeast"/>
          <w:cantSplit w:val="true"/>
        </w:trPr>
        <w:tc>
          <w:tcPr>
            <w:tcW w:w="10985" w:type="dxa"/>
            <w:gridSpan w:val="4"/>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Nom, Prénom du Responsable de l’élève: Surname/First name of parent/Legal guardian :</w:t>
            </w:r>
          </w:p>
          <w:p>
            <w:pPr>
              <w:pStyle w:val="Normal1"/>
              <w:widowControl w:val="false"/>
              <w:pBdr/>
              <w:jc w:val="both"/>
              <w:rPr>
                <w:sz w:val="22"/>
                <w:szCs w:val="22"/>
              </w:rPr>
            </w:pPr>
            <w:r>
              <w:rPr>
                <w:sz w:val="22"/>
                <w:szCs w:val="22"/>
              </w:rPr>
            </w:r>
          </w:p>
        </w:tc>
      </w:tr>
      <w:tr>
        <w:trPr>
          <w:trHeight w:val="700" w:hRule="atLeast"/>
          <w:cantSplit w:val="true"/>
        </w:trPr>
        <w:tc>
          <w:tcPr>
            <w:tcW w:w="10985" w:type="dxa"/>
            <w:gridSpan w:val="4"/>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Adresse/Address :</w:t>
            </w:r>
          </w:p>
          <w:p>
            <w:pPr>
              <w:pStyle w:val="Normal1"/>
              <w:widowControl w:val="false"/>
              <w:pBdr/>
              <w:jc w:val="both"/>
              <w:rPr>
                <w:sz w:val="22"/>
                <w:szCs w:val="22"/>
              </w:rPr>
            </w:pPr>
            <w:r>
              <w:rPr>
                <w:sz w:val="22"/>
                <w:szCs w:val="22"/>
              </w:rPr>
            </w:r>
          </w:p>
          <w:p>
            <w:pPr>
              <w:pStyle w:val="Normal1"/>
              <w:widowControl w:val="false"/>
              <w:pBdr/>
              <w:jc w:val="both"/>
              <w:rPr>
                <w:sz w:val="22"/>
                <w:szCs w:val="22"/>
              </w:rPr>
            </w:pPr>
            <w:r>
              <w:rPr>
                <w:sz w:val="22"/>
                <w:szCs w:val="22"/>
              </w:rPr>
            </w:r>
          </w:p>
        </w:tc>
      </w:tr>
      <w:tr>
        <w:trPr>
          <w:trHeight w:val="677" w:hRule="atLeast"/>
          <w:cantSplit w:val="true"/>
        </w:trPr>
        <w:tc>
          <w:tcPr>
            <w:tcW w:w="304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Code postal/Postal code :</w:t>
            </w:r>
          </w:p>
        </w:tc>
        <w:tc>
          <w:tcPr>
            <w:tcW w:w="3402"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Commune/City:</w:t>
            </w:r>
          </w:p>
        </w:tc>
        <w:tc>
          <w:tcPr>
            <w:tcW w:w="4536"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Pays/Country:</w:t>
            </w:r>
          </w:p>
          <w:p>
            <w:pPr>
              <w:pStyle w:val="Normal1"/>
              <w:widowControl w:val="false"/>
              <w:pBdr/>
              <w:jc w:val="both"/>
              <w:rPr>
                <w:sz w:val="22"/>
                <w:szCs w:val="22"/>
              </w:rPr>
            </w:pPr>
            <w:r>
              <w:rPr>
                <w:sz w:val="22"/>
                <w:szCs w:val="22"/>
              </w:rPr>
            </w:r>
          </w:p>
        </w:tc>
      </w:tr>
      <w:tr>
        <w:trPr>
          <w:trHeight w:val="677" w:hRule="atLeast"/>
          <w:cantSplit w:val="true"/>
        </w:trPr>
        <w:tc>
          <w:tcPr>
            <w:tcW w:w="5492"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Tel fixe et portable/Home and mobile phone number:</w:t>
            </w:r>
          </w:p>
        </w:tc>
        <w:tc>
          <w:tcPr>
            <w:tcW w:w="5493"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u w:val="single"/>
              </w:rPr>
              <w:t>Courriel (obligatoire)/Email (compulsory)</w:t>
            </w:r>
            <w:r>
              <w:rPr>
                <w:sz w:val="22"/>
                <w:szCs w:val="22"/>
              </w:rPr>
              <w:t>:</w:t>
            </w:r>
          </w:p>
          <w:p>
            <w:pPr>
              <w:pStyle w:val="Normal1"/>
              <w:widowControl w:val="false"/>
              <w:pBdr/>
              <w:jc w:val="both"/>
              <w:rPr>
                <w:sz w:val="22"/>
                <w:szCs w:val="22"/>
              </w:rPr>
            </w:pPr>
            <w:r>
              <w:rPr>
                <w:sz w:val="22"/>
                <w:szCs w:val="22"/>
              </w:rPr>
              <w:t xml:space="preserve">                                       </w:t>
            </w:r>
            <w:r>
              <w:rPr>
                <w:sz w:val="22"/>
                <w:szCs w:val="22"/>
              </w:rPr>
              <w:t>@</w:t>
            </w:r>
          </w:p>
        </w:tc>
      </w:tr>
    </w:tbl>
    <w:p>
      <w:pPr>
        <w:pStyle w:val="Normal1"/>
        <w:pBdr/>
        <w:jc w:val="both"/>
        <w:rPr>
          <w:sz w:val="22"/>
          <w:szCs w:val="22"/>
        </w:rPr>
      </w:pPr>
      <w:r>
        <w:rPr>
          <w:sz w:val="22"/>
          <w:szCs w:val="22"/>
        </w:rPr>
      </w:r>
    </w:p>
    <w:tbl>
      <w:tblPr>
        <w:tblStyle w:val="Table5"/>
        <w:tblW w:w="10984" w:type="dxa"/>
        <w:jc w:val="left"/>
        <w:tblInd w:w="-15" w:type="dxa"/>
        <w:tblLayout w:type="fixed"/>
        <w:tblCellMar>
          <w:top w:w="0" w:type="dxa"/>
          <w:left w:w="108" w:type="dxa"/>
          <w:bottom w:w="0" w:type="dxa"/>
          <w:right w:w="108" w:type="dxa"/>
        </w:tblCellMar>
        <w:tblLook w:val="0000"/>
      </w:tblPr>
      <w:tblGrid>
        <w:gridCol w:w="4039"/>
        <w:gridCol w:w="3230"/>
        <w:gridCol w:w="3714"/>
      </w:tblGrid>
      <w:tr>
        <w:trPr>
          <w:trHeight w:val="723" w:hRule="atLeast"/>
        </w:trPr>
        <w:tc>
          <w:tcPr>
            <w:tcW w:w="7269"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Etablissement fréquenté/Name of present school:</w:t>
            </w:r>
          </w:p>
          <w:p>
            <w:pPr>
              <w:pStyle w:val="Normal1"/>
              <w:widowControl w:val="false"/>
              <w:pBdr/>
              <w:jc w:val="both"/>
              <w:rPr>
                <w:sz w:val="22"/>
                <w:szCs w:val="22"/>
              </w:rPr>
            </w:pPr>
            <w:r>
              <w:rPr>
                <w:sz w:val="22"/>
                <w:szCs w:val="22"/>
              </w:rPr>
            </w:r>
          </w:p>
        </w:tc>
        <w:tc>
          <w:tcPr>
            <w:tcW w:w="3714"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Adresse/Address:</w:t>
            </w:r>
          </w:p>
          <w:p>
            <w:pPr>
              <w:pStyle w:val="Normal1"/>
              <w:widowControl w:val="false"/>
              <w:pBdr/>
              <w:jc w:val="both"/>
              <w:rPr>
                <w:sz w:val="22"/>
                <w:szCs w:val="22"/>
              </w:rPr>
            </w:pPr>
            <w:r>
              <w:rPr>
                <w:sz w:val="22"/>
                <w:szCs w:val="22"/>
              </w:rPr>
            </w:r>
          </w:p>
        </w:tc>
      </w:tr>
      <w:tr>
        <w:trPr>
          <w:trHeight w:val="705" w:hRule="atLeast"/>
        </w:trPr>
        <w:tc>
          <w:tcPr>
            <w:tcW w:w="4039"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Classe actuelle /Year or Grade:</w:t>
            </w:r>
          </w:p>
          <w:p>
            <w:pPr>
              <w:pStyle w:val="Normal1"/>
              <w:widowControl w:val="false"/>
              <w:pBdr/>
              <w:jc w:val="both"/>
              <w:rPr>
                <w:sz w:val="22"/>
                <w:szCs w:val="22"/>
              </w:rPr>
            </w:pPr>
            <w:r>
              <w:rPr>
                <w:sz w:val="22"/>
                <w:szCs w:val="22"/>
              </w:rPr>
            </w:r>
          </w:p>
        </w:tc>
        <w:tc>
          <w:tcPr>
            <w:tcW w:w="6944"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Tel. de l’établissement / School phone number:</w:t>
            </w:r>
          </w:p>
        </w:tc>
      </w:tr>
      <w:tr>
        <w:trPr/>
        <w:tc>
          <w:tcPr>
            <w:tcW w:w="10983" w:type="dxa"/>
            <w:gridSpan w:val="3"/>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 xml:space="preserve">Etablissement/Type of school:       </w:t>
            </w:r>
            <w:r>
              <w:rPr>
                <w:b/>
                <w:sz w:val="22"/>
                <w:szCs w:val="22"/>
              </w:rPr>
              <w:t xml:space="preserve"> </w:t>
            </w:r>
            <w:r>
              <w:rPr>
                <w:sz w:val="22"/>
                <w:szCs w:val="22"/>
              </w:rPr>
              <w:t xml:space="preserve">Etranger /Abroad           </w:t>
            </w:r>
            <w:r>
              <w:rPr>
                <w:b/>
                <w:sz w:val="22"/>
                <w:szCs w:val="22"/>
              </w:rPr>
              <w:t></w:t>
            </w:r>
            <w:r>
              <w:rPr>
                <w:sz w:val="22"/>
                <w:szCs w:val="22"/>
              </w:rPr>
              <w:t xml:space="preserve">  Public/State school       </w:t>
            </w:r>
            <w:r>
              <w:rPr>
                <w:b/>
                <w:sz w:val="22"/>
                <w:szCs w:val="22"/>
              </w:rPr>
              <w:t></w:t>
            </w:r>
            <w:r>
              <w:rPr>
                <w:sz w:val="22"/>
                <w:szCs w:val="22"/>
              </w:rPr>
              <w:t xml:space="preserve">   Privé sous contrat/ Private school</w:t>
            </w:r>
          </w:p>
          <w:p>
            <w:pPr>
              <w:pStyle w:val="Normal1"/>
              <w:widowControl w:val="false"/>
              <w:pBdr/>
              <w:jc w:val="both"/>
              <w:rPr>
                <w:sz w:val="22"/>
                <w:szCs w:val="22"/>
              </w:rPr>
            </w:pPr>
            <w:r>
              <w:rPr>
                <w:sz w:val="22"/>
                <w:szCs w:val="22"/>
              </w:rPr>
              <w:t xml:space="preserve">                               </w:t>
            </w:r>
          </w:p>
          <w:p>
            <w:pPr>
              <w:pStyle w:val="Normal1"/>
              <w:widowControl w:val="false"/>
              <w:pBdr/>
              <w:jc w:val="both"/>
              <w:rPr>
                <w:sz w:val="22"/>
                <w:szCs w:val="22"/>
              </w:rPr>
            </w:pPr>
            <w:r>
              <w:rPr>
                <w:sz w:val="22"/>
                <w:szCs w:val="22"/>
              </w:rPr>
              <w:t xml:space="preserve">  </w:t>
            </w:r>
            <w:r>
              <w:rPr>
                <w:b/>
                <w:sz w:val="22"/>
                <w:szCs w:val="22"/>
              </w:rPr>
              <w:t xml:space="preserve"> </w:t>
            </w:r>
            <w:r>
              <w:rPr>
                <w:sz w:val="22"/>
                <w:szCs w:val="22"/>
              </w:rPr>
              <w:t xml:space="preserve">Privé hors contrat / Independent School </w:t>
            </w:r>
            <w:r>
              <w:rPr>
                <w:sz w:val="16"/>
                <w:szCs w:val="16"/>
              </w:rPr>
              <w:t>(attention : examen d’entrée dans le public obligatoire, voir Inspection Académique)</w:t>
            </w:r>
          </w:p>
        </w:tc>
      </w:tr>
    </w:tbl>
    <w:p>
      <w:pPr>
        <w:pStyle w:val="Normal1"/>
        <w:pBdr/>
        <w:jc w:val="both"/>
        <w:rPr>
          <w:sz w:val="22"/>
          <w:szCs w:val="22"/>
        </w:rPr>
      </w:pPr>
      <w:r>
        <w:rPr>
          <w:sz w:val="22"/>
          <w:szCs w:val="22"/>
        </w:rPr>
      </w:r>
    </w:p>
    <w:p>
      <w:pPr>
        <w:pStyle w:val="Normal1"/>
        <w:pBdr/>
        <w:jc w:val="both"/>
        <w:rPr>
          <w:sz w:val="22"/>
          <w:szCs w:val="22"/>
        </w:rPr>
      </w:pPr>
      <w:r>
        <w:rPr>
          <w:sz w:val="22"/>
          <w:szCs w:val="22"/>
        </w:rPr>
      </w:r>
    </w:p>
    <w:tbl>
      <w:tblPr>
        <w:tblStyle w:val="Table6"/>
        <w:tblW w:w="10985" w:type="dxa"/>
        <w:jc w:val="left"/>
        <w:tblInd w:w="-15" w:type="dxa"/>
        <w:tblLayout w:type="fixed"/>
        <w:tblCellMar>
          <w:top w:w="0" w:type="dxa"/>
          <w:left w:w="108" w:type="dxa"/>
          <w:bottom w:w="0" w:type="dxa"/>
          <w:right w:w="108" w:type="dxa"/>
        </w:tblCellMar>
        <w:tblLook w:val="0000"/>
      </w:tblPr>
      <w:tblGrid>
        <w:gridCol w:w="10985"/>
      </w:tblGrid>
      <w:tr>
        <w:trPr/>
        <w:tc>
          <w:tcPr>
            <w:tcW w:w="10985" w:type="dxa"/>
            <w:tcBorders>
              <w:top w:val="single" w:sz="4" w:space="0" w:color="00000A"/>
              <w:left w:val="single" w:sz="4" w:space="0" w:color="00000A"/>
              <w:bottom w:val="single" w:sz="4" w:space="0" w:color="00000A"/>
              <w:right w:val="single" w:sz="4" w:space="0" w:color="00000A"/>
            </w:tcBorders>
            <w:shd w:fill="E6E6E6" w:val="clear"/>
          </w:tcPr>
          <w:p>
            <w:pPr>
              <w:pStyle w:val="Normal1"/>
              <w:widowControl w:val="false"/>
              <w:pBdr/>
              <w:jc w:val="both"/>
              <w:rPr>
                <w:sz w:val="22"/>
                <w:szCs w:val="22"/>
              </w:rPr>
            </w:pPr>
            <w:r>
              <w:rPr>
                <w:sz w:val="22"/>
                <w:szCs w:val="22"/>
              </w:rPr>
              <w:t>Cadre réservé à la commission/ Reserved for administrative purposes :</w:t>
            </w:r>
          </w:p>
          <w:p>
            <w:pPr>
              <w:pStyle w:val="Normal1"/>
              <w:widowControl w:val="false"/>
              <w:pBdr/>
              <w:jc w:val="both"/>
              <w:rPr>
                <w:sz w:val="22"/>
                <w:szCs w:val="22"/>
              </w:rPr>
            </w:pPr>
            <w:r>
              <w:rPr>
                <w:sz w:val="22"/>
                <w:szCs w:val="22"/>
              </w:rPr>
            </w:r>
          </w:p>
          <w:p>
            <w:pPr>
              <w:pStyle w:val="Normal1"/>
              <w:widowControl w:val="false"/>
              <w:pBdr/>
              <w:jc w:val="both"/>
              <w:rPr>
                <w:sz w:val="22"/>
                <w:szCs w:val="22"/>
              </w:rPr>
            </w:pPr>
            <w:r>
              <w:rPr>
                <w:sz w:val="22"/>
                <w:szCs w:val="22"/>
              </w:rPr>
            </w:r>
          </w:p>
        </w:tc>
      </w:tr>
    </w:tbl>
    <w:p>
      <w:pPr>
        <w:pStyle w:val="Normal1"/>
        <w:pBdr/>
        <w:jc w:val="both"/>
        <w:rPr>
          <w:sz w:val="22"/>
          <w:szCs w:val="22"/>
        </w:rPr>
      </w:pPr>
      <w:r>
        <w:rPr>
          <w:sz w:val="22"/>
          <w:szCs w:val="22"/>
        </w:rPr>
      </w:r>
    </w:p>
    <w:tbl>
      <w:tblPr>
        <w:tblStyle w:val="Table7"/>
        <w:tblW w:w="10760" w:type="dxa"/>
        <w:jc w:val="left"/>
        <w:tblInd w:w="-15" w:type="dxa"/>
        <w:tblLayout w:type="fixed"/>
        <w:tblCellMar>
          <w:top w:w="0" w:type="dxa"/>
          <w:left w:w="108" w:type="dxa"/>
          <w:bottom w:w="0" w:type="dxa"/>
          <w:right w:w="108" w:type="dxa"/>
        </w:tblCellMar>
        <w:tblLook w:val="0000"/>
      </w:tblPr>
      <w:tblGrid>
        <w:gridCol w:w="5380"/>
        <w:gridCol w:w="5379"/>
      </w:tblGrid>
      <w:tr>
        <w:trPr>
          <w:cantSplit w:val="true"/>
        </w:trPr>
        <w:tc>
          <w:tcPr>
            <w:tcW w:w="10759" w:type="dxa"/>
            <w:gridSpan w:val="2"/>
            <w:tcBorders>
              <w:top w:val="single" w:sz="4" w:space="0" w:color="00000A"/>
              <w:left w:val="single" w:sz="4" w:space="0" w:color="00000A"/>
              <w:bottom w:val="single" w:sz="4" w:space="0" w:color="00000A"/>
              <w:right w:val="single" w:sz="4" w:space="0" w:color="00000A"/>
            </w:tcBorders>
            <w:shd w:fill="D9D9D9" w:val="clear"/>
            <w:vAlign w:val="center"/>
          </w:tcPr>
          <w:p>
            <w:pPr>
              <w:pStyle w:val="Normal1"/>
              <w:widowControl w:val="false"/>
              <w:pBdr/>
              <w:jc w:val="both"/>
              <w:rPr>
                <w:b/>
                <w:b/>
                <w:sz w:val="22"/>
                <w:szCs w:val="22"/>
              </w:rPr>
            </w:pPr>
            <w:r>
              <w:rPr>
                <w:b/>
                <w:sz w:val="22"/>
                <w:szCs w:val="22"/>
              </w:rPr>
            </w:r>
          </w:p>
        </w:tc>
      </w:tr>
      <w:tr>
        <w:trPr/>
        <w:tc>
          <w:tcPr>
            <w:tcW w:w="538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Nom du responsable de l’élève / Parent’s name :</w:t>
            </w:r>
          </w:p>
        </w:tc>
        <w:tc>
          <w:tcPr>
            <w:tcW w:w="5379"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Nom de l’autre parent / Name of the other parent :</w:t>
            </w:r>
          </w:p>
          <w:p>
            <w:pPr>
              <w:pStyle w:val="Normal1"/>
              <w:widowControl w:val="false"/>
              <w:pBdr/>
              <w:jc w:val="both"/>
              <w:rPr>
                <w:sz w:val="22"/>
                <w:szCs w:val="22"/>
              </w:rPr>
            </w:pPr>
            <w:r>
              <w:rPr>
                <w:sz w:val="22"/>
                <w:szCs w:val="22"/>
              </w:rPr>
            </w:r>
          </w:p>
        </w:tc>
      </w:tr>
      <w:tr>
        <w:trPr/>
        <w:tc>
          <w:tcPr>
            <w:tcW w:w="538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Nationalité/Nationality :</w:t>
            </w:r>
          </w:p>
        </w:tc>
        <w:tc>
          <w:tcPr>
            <w:tcW w:w="5379"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Nationalité/Nationality :</w:t>
            </w:r>
          </w:p>
          <w:p>
            <w:pPr>
              <w:pStyle w:val="Normal1"/>
              <w:widowControl w:val="false"/>
              <w:pBdr/>
              <w:jc w:val="both"/>
              <w:rPr>
                <w:sz w:val="22"/>
                <w:szCs w:val="22"/>
              </w:rPr>
            </w:pPr>
            <w:r>
              <w:rPr>
                <w:sz w:val="22"/>
                <w:szCs w:val="22"/>
              </w:rPr>
            </w:r>
          </w:p>
        </w:tc>
      </w:tr>
    </w:tbl>
    <w:p>
      <w:pPr>
        <w:pStyle w:val="Normal1"/>
        <w:pBdr/>
        <w:jc w:val="both"/>
        <w:rPr>
          <w:sz w:val="16"/>
          <w:szCs w:val="16"/>
        </w:rPr>
      </w:pPr>
      <w:r>
        <w:rPr>
          <w:sz w:val="16"/>
          <w:szCs w:val="16"/>
        </w:rPr>
      </w:r>
    </w:p>
    <w:tbl>
      <w:tblPr>
        <w:tblStyle w:val="Table8"/>
        <w:tblW w:w="10762" w:type="dxa"/>
        <w:jc w:val="left"/>
        <w:tblInd w:w="-15" w:type="dxa"/>
        <w:tblLayout w:type="fixed"/>
        <w:tblCellMar>
          <w:top w:w="0" w:type="dxa"/>
          <w:left w:w="108" w:type="dxa"/>
          <w:bottom w:w="0" w:type="dxa"/>
          <w:right w:w="108" w:type="dxa"/>
        </w:tblCellMar>
        <w:tblLook w:val="0000"/>
      </w:tblPr>
      <w:tblGrid>
        <w:gridCol w:w="1814"/>
        <w:gridCol w:w="2825"/>
        <w:gridCol w:w="6123"/>
      </w:tblGrid>
      <w:tr>
        <w:trPr/>
        <w:tc>
          <w:tcPr>
            <w:tcW w:w="10762" w:type="dxa"/>
            <w:gridSpan w:val="3"/>
            <w:tcBorders>
              <w:top w:val="single" w:sz="4" w:space="0" w:color="00000A"/>
              <w:left w:val="single" w:sz="4" w:space="0" w:color="00000A"/>
              <w:bottom w:val="single" w:sz="4" w:space="0" w:color="00000A"/>
              <w:right w:val="single" w:sz="4" w:space="0" w:color="00000A"/>
            </w:tcBorders>
            <w:shd w:fill="D9D9D9" w:val="clear"/>
          </w:tcPr>
          <w:p>
            <w:pPr>
              <w:pStyle w:val="Normal1"/>
              <w:widowControl w:val="false"/>
              <w:pBdr/>
              <w:jc w:val="both"/>
              <w:rPr>
                <w:b/>
                <w:b/>
                <w:sz w:val="22"/>
                <w:szCs w:val="22"/>
              </w:rPr>
            </w:pPr>
            <w:r>
              <w:rPr>
                <w:b/>
                <w:sz w:val="22"/>
                <w:szCs w:val="22"/>
              </w:rPr>
              <w:t>SCOLARITE ANTERIEURE / PREVIOUS SCHOOLING</w:t>
            </w:r>
          </w:p>
        </w:tc>
      </w:tr>
      <w:tr>
        <w:trPr/>
        <w:tc>
          <w:tcPr>
            <w:tcW w:w="1814"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Année(s)/Year(s)</w:t>
            </w:r>
          </w:p>
        </w:tc>
        <w:tc>
          <w:tcPr>
            <w:tcW w:w="2825"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Classe/Section/Grade</w:t>
            </w:r>
          </w:p>
        </w:tc>
        <w:tc>
          <w:tcPr>
            <w:tcW w:w="6123"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 xml:space="preserve">Établissements fréquentés antérieurement </w:t>
            </w:r>
          </w:p>
          <w:p>
            <w:pPr>
              <w:pStyle w:val="Normal1"/>
              <w:widowControl w:val="false"/>
              <w:pBdr/>
              <w:jc w:val="both"/>
              <w:rPr>
                <w:sz w:val="22"/>
                <w:szCs w:val="22"/>
              </w:rPr>
            </w:pPr>
            <w:r>
              <w:rPr>
                <w:sz w:val="22"/>
                <w:szCs w:val="22"/>
              </w:rPr>
              <w:t>School(s) attended</w:t>
            </w:r>
          </w:p>
        </w:tc>
      </w:tr>
      <w:tr>
        <w:trPr/>
        <w:tc>
          <w:tcPr>
            <w:tcW w:w="1814"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282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612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r>
        <w:trPr/>
        <w:tc>
          <w:tcPr>
            <w:tcW w:w="1814"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282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612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r>
        <w:trPr/>
        <w:tc>
          <w:tcPr>
            <w:tcW w:w="1814"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282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612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bl>
    <w:p>
      <w:pPr>
        <w:pStyle w:val="Normal1"/>
        <w:pBdr/>
        <w:jc w:val="both"/>
        <w:rPr>
          <w:sz w:val="22"/>
          <w:szCs w:val="22"/>
        </w:rPr>
      </w:pPr>
      <w:r>
        <w:rPr>
          <w:sz w:val="22"/>
          <w:szCs w:val="22"/>
        </w:rPr>
        <w:t xml:space="preserve"> </w:t>
      </w:r>
    </w:p>
    <w:tbl>
      <w:tblPr>
        <w:tblStyle w:val="Table9"/>
        <w:tblW w:w="10763" w:type="dxa"/>
        <w:jc w:val="left"/>
        <w:tblInd w:w="-15" w:type="dxa"/>
        <w:tblLayout w:type="fixed"/>
        <w:tblCellMar>
          <w:top w:w="0" w:type="dxa"/>
          <w:left w:w="108" w:type="dxa"/>
          <w:bottom w:w="0" w:type="dxa"/>
          <w:right w:w="108" w:type="dxa"/>
        </w:tblCellMar>
        <w:tblLook w:val="0000"/>
      </w:tblPr>
      <w:tblGrid>
        <w:gridCol w:w="781"/>
        <w:gridCol w:w="3353"/>
        <w:gridCol w:w="2672"/>
        <w:gridCol w:w="181"/>
        <w:gridCol w:w="3776"/>
      </w:tblGrid>
      <w:tr>
        <w:trPr/>
        <w:tc>
          <w:tcPr>
            <w:tcW w:w="10763" w:type="dxa"/>
            <w:gridSpan w:val="5"/>
            <w:tcBorders>
              <w:top w:val="single" w:sz="4" w:space="0" w:color="00000A"/>
              <w:left w:val="single" w:sz="4" w:space="0" w:color="00000A"/>
              <w:bottom w:val="single" w:sz="4" w:space="0" w:color="00000A"/>
              <w:right w:val="single" w:sz="4" w:space="0" w:color="00000A"/>
            </w:tcBorders>
            <w:shd w:fill="E6E6E6" w:val="clear"/>
          </w:tcPr>
          <w:p>
            <w:pPr>
              <w:pStyle w:val="Normal1"/>
              <w:widowControl w:val="false"/>
              <w:pBdr/>
              <w:jc w:val="both"/>
              <w:rPr>
                <w:b/>
                <w:b/>
                <w:sz w:val="22"/>
                <w:szCs w:val="22"/>
              </w:rPr>
            </w:pPr>
            <w:r>
              <w:rPr>
                <w:b/>
                <w:sz w:val="22"/>
                <w:szCs w:val="22"/>
              </w:rPr>
              <w:t xml:space="preserve">POUR LES ÉLÈVES SCOLARISÉS DANS LE SYSTÈME ÉDUCATIF FRANÇAIS/ </w:t>
            </w:r>
          </w:p>
          <w:p>
            <w:pPr>
              <w:pStyle w:val="Normal1"/>
              <w:widowControl w:val="false"/>
              <w:pBdr/>
              <w:jc w:val="both"/>
              <w:rPr>
                <w:b/>
                <w:b/>
                <w:sz w:val="22"/>
                <w:szCs w:val="22"/>
              </w:rPr>
            </w:pPr>
            <w:r>
              <w:rPr>
                <w:b/>
                <w:sz w:val="22"/>
                <w:szCs w:val="22"/>
              </w:rPr>
              <w:t>FOR STUDENTS IN THE FRENCH SCHOOL SYSTEM</w:t>
            </w:r>
          </w:p>
        </w:tc>
      </w:tr>
      <w:tr>
        <w:trPr>
          <w:trHeight w:val="516" w:hRule="atLeast"/>
          <w:cantSplit w:val="true"/>
        </w:trPr>
        <w:tc>
          <w:tcPr>
            <w:tcW w:w="6987" w:type="dxa"/>
            <w:gridSpan w:val="4"/>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Si vous suivez un enseignement renforcé d’anglais, dire de quel type /</w:t>
            </w:r>
          </w:p>
          <w:p>
            <w:pPr>
              <w:pStyle w:val="Normal1"/>
              <w:widowControl w:val="false"/>
              <w:pBdr/>
              <w:jc w:val="both"/>
              <w:rPr>
                <w:sz w:val="22"/>
                <w:szCs w:val="22"/>
              </w:rPr>
            </w:pPr>
            <w:r>
              <w:rPr>
                <w:sz w:val="22"/>
                <w:szCs w:val="22"/>
              </w:rPr>
              <w:t>If you take extra classes in English please say what type</w:t>
            </w:r>
          </w:p>
        </w:tc>
        <w:tc>
          <w:tcPr>
            <w:tcW w:w="3776"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Nombre d’heures hebdomadaires /</w:t>
            </w:r>
          </w:p>
          <w:p>
            <w:pPr>
              <w:pStyle w:val="Normal1"/>
              <w:widowControl w:val="false"/>
              <w:pBdr/>
              <w:jc w:val="both"/>
              <w:rPr>
                <w:sz w:val="22"/>
                <w:szCs w:val="22"/>
              </w:rPr>
            </w:pPr>
            <w:r>
              <w:rPr>
                <w:sz w:val="22"/>
                <w:szCs w:val="22"/>
              </w:rPr>
              <w:t>Number of hours/week</w:t>
            </w:r>
          </w:p>
        </w:tc>
      </w:tr>
      <w:tr>
        <w:trPr>
          <w:trHeight w:val="516" w:hRule="atLeast"/>
        </w:trPr>
        <w:tc>
          <w:tcPr>
            <w:tcW w:w="781"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b/>
                <w:sz w:val="22"/>
                <w:szCs w:val="22"/>
              </w:rPr>
              <w:t></w:t>
            </w:r>
          </w:p>
        </w:tc>
        <w:tc>
          <w:tcPr>
            <w:tcW w:w="6206" w:type="dxa"/>
            <w:gridSpan w:val="3"/>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 xml:space="preserve"> </w:t>
            </w:r>
            <w:r>
              <w:rPr>
                <w:sz w:val="22"/>
                <w:szCs w:val="22"/>
              </w:rPr>
              <w:t>Enseignement de l’anglais en primaire (Depuis année  . . .   )</w:t>
            </w:r>
          </w:p>
          <w:p>
            <w:pPr>
              <w:pStyle w:val="Normal1"/>
              <w:widowControl w:val="false"/>
              <w:pBdr/>
              <w:jc w:val="both"/>
              <w:rPr>
                <w:sz w:val="22"/>
                <w:szCs w:val="22"/>
              </w:rPr>
            </w:pPr>
            <w:r>
              <w:rPr>
                <w:sz w:val="22"/>
                <w:szCs w:val="22"/>
              </w:rPr>
              <w:t xml:space="preserve"> </w:t>
            </w:r>
            <w:r>
              <w:rPr>
                <w:sz w:val="22"/>
                <w:szCs w:val="22"/>
              </w:rPr>
              <w:t>English classes in primary school (Since year………….)</w:t>
            </w:r>
          </w:p>
        </w:tc>
        <w:tc>
          <w:tcPr>
            <w:tcW w:w="3776"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w:t>
            </w:r>
            <w:r>
              <w:rPr>
                <w:sz w:val="22"/>
                <w:szCs w:val="22"/>
              </w:rPr>
              <w:t>. H</w:t>
            </w:r>
          </w:p>
        </w:tc>
      </w:tr>
      <w:tr>
        <w:trPr>
          <w:trHeight w:val="516" w:hRule="atLeast"/>
        </w:trPr>
        <w:tc>
          <w:tcPr>
            <w:tcW w:w="781"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b/>
                <w:sz w:val="22"/>
                <w:szCs w:val="22"/>
              </w:rPr>
              <w:t></w:t>
            </w:r>
          </w:p>
        </w:tc>
        <w:tc>
          <w:tcPr>
            <w:tcW w:w="6206" w:type="dxa"/>
            <w:gridSpan w:val="3"/>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 xml:space="preserve"> </w:t>
            </w:r>
            <w:r>
              <w:rPr>
                <w:sz w:val="22"/>
                <w:szCs w:val="22"/>
              </w:rPr>
              <w:t>Classe bilingue ou bilangue / Bilingual class</w:t>
            </w:r>
          </w:p>
        </w:tc>
        <w:tc>
          <w:tcPr>
            <w:tcW w:w="3776"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w:t>
            </w:r>
            <w:r>
              <w:rPr>
                <w:sz w:val="22"/>
                <w:szCs w:val="22"/>
              </w:rPr>
              <w:t>. H</w:t>
            </w:r>
          </w:p>
        </w:tc>
      </w:tr>
      <w:tr>
        <w:trPr>
          <w:trHeight w:val="516" w:hRule="atLeast"/>
        </w:trPr>
        <w:tc>
          <w:tcPr>
            <w:tcW w:w="781"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b/>
                <w:sz w:val="22"/>
                <w:szCs w:val="22"/>
              </w:rPr>
              <w:t></w:t>
            </w:r>
          </w:p>
        </w:tc>
        <w:tc>
          <w:tcPr>
            <w:tcW w:w="6206" w:type="dxa"/>
            <w:gridSpan w:val="3"/>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 xml:space="preserve"> </w:t>
            </w:r>
            <w:r>
              <w:rPr>
                <w:sz w:val="22"/>
                <w:szCs w:val="22"/>
              </w:rPr>
              <w:t>Autre/other</w:t>
            </w:r>
          </w:p>
        </w:tc>
        <w:tc>
          <w:tcPr>
            <w:tcW w:w="3776"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w:t>
            </w:r>
            <w:r>
              <w:rPr>
                <w:sz w:val="22"/>
                <w:szCs w:val="22"/>
              </w:rPr>
              <w:t>. H</w:t>
            </w:r>
          </w:p>
        </w:tc>
      </w:tr>
      <w:tr>
        <w:trPr/>
        <w:tc>
          <w:tcPr>
            <w:tcW w:w="4134"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Séjours à l’étranger : dans quel pays?</w:t>
            </w:r>
          </w:p>
          <w:p>
            <w:pPr>
              <w:pStyle w:val="Normal1"/>
              <w:widowControl w:val="false"/>
              <w:pBdr/>
              <w:jc w:val="both"/>
              <w:rPr>
                <w:sz w:val="22"/>
                <w:szCs w:val="22"/>
              </w:rPr>
            </w:pPr>
            <w:r>
              <w:rPr>
                <w:sz w:val="22"/>
                <w:szCs w:val="22"/>
              </w:rPr>
              <w:t>Visits abroad : which countries ?</w:t>
            </w:r>
          </w:p>
        </w:tc>
        <w:tc>
          <w:tcPr>
            <w:tcW w:w="2672"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Année/Year :</w:t>
            </w:r>
          </w:p>
        </w:tc>
        <w:tc>
          <w:tcPr>
            <w:tcW w:w="3957"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Durée du séjour/length of stay:</w:t>
            </w:r>
          </w:p>
        </w:tc>
      </w:tr>
      <w:tr>
        <w:trPr/>
        <w:tc>
          <w:tcPr>
            <w:tcW w:w="4134"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2672"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3957"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r>
        <w:trPr/>
        <w:tc>
          <w:tcPr>
            <w:tcW w:w="4134"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2672"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3957"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r>
        <w:trPr/>
        <w:tc>
          <w:tcPr>
            <w:tcW w:w="4134"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2672"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3957" w:type="dxa"/>
            <w:gridSpan w:val="2"/>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r>
        <w:trPr/>
        <w:tc>
          <w:tcPr>
            <w:tcW w:w="10763" w:type="dxa"/>
            <w:gridSpan w:val="5"/>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Si l’élève a déjà présenté des examens d’Anglais, indiquez lesquels et donnez une photocopie du/des diplômes :</w:t>
            </w:r>
          </w:p>
          <w:p>
            <w:pPr>
              <w:pStyle w:val="Normal1"/>
              <w:widowControl w:val="false"/>
              <w:pBdr/>
              <w:jc w:val="both"/>
              <w:rPr>
                <w:sz w:val="22"/>
                <w:szCs w:val="22"/>
              </w:rPr>
            </w:pPr>
            <w:r>
              <w:rPr>
                <w:sz w:val="22"/>
                <w:szCs w:val="22"/>
              </w:rPr>
              <w:t>If the student has already sat exams in English, indicate what exams and provide a copy of the certificate(s):</w:t>
            </w:r>
          </w:p>
          <w:p>
            <w:pPr>
              <w:pStyle w:val="Normal1"/>
              <w:widowControl w:val="false"/>
              <w:pBdr/>
              <w:jc w:val="both"/>
              <w:rPr>
                <w:sz w:val="22"/>
                <w:szCs w:val="22"/>
              </w:rPr>
            </w:pPr>
            <w:r>
              <w:rPr>
                <w:sz w:val="22"/>
                <w:szCs w:val="22"/>
              </w:rPr>
            </w:r>
          </w:p>
          <w:p>
            <w:pPr>
              <w:pStyle w:val="Normal1"/>
              <w:widowControl w:val="false"/>
              <w:pBdr/>
              <w:jc w:val="both"/>
              <w:rPr>
                <w:sz w:val="22"/>
                <w:szCs w:val="22"/>
              </w:rPr>
            </w:pPr>
            <w:r>
              <w:rPr>
                <w:sz w:val="22"/>
                <w:szCs w:val="22"/>
              </w:rPr>
            </w:r>
          </w:p>
        </w:tc>
      </w:tr>
    </w:tbl>
    <w:p>
      <w:pPr>
        <w:pStyle w:val="Normal1"/>
        <w:pBdr/>
        <w:jc w:val="both"/>
        <w:rPr>
          <w:sz w:val="12"/>
          <w:szCs w:val="12"/>
        </w:rPr>
      </w:pPr>
      <w:r>
        <w:rPr>
          <w:sz w:val="12"/>
          <w:szCs w:val="12"/>
        </w:rPr>
      </w:r>
    </w:p>
    <w:tbl>
      <w:tblPr>
        <w:tblStyle w:val="Table10"/>
        <w:tblW w:w="10762" w:type="dxa"/>
        <w:jc w:val="left"/>
        <w:tblInd w:w="-15" w:type="dxa"/>
        <w:tblLayout w:type="fixed"/>
        <w:tblCellMar>
          <w:top w:w="0" w:type="dxa"/>
          <w:left w:w="108" w:type="dxa"/>
          <w:bottom w:w="0" w:type="dxa"/>
          <w:right w:w="108" w:type="dxa"/>
        </w:tblCellMar>
        <w:tblLook w:val="0000"/>
      </w:tblPr>
      <w:tblGrid>
        <w:gridCol w:w="1348"/>
        <w:gridCol w:w="9413"/>
      </w:tblGrid>
      <w:tr>
        <w:trPr/>
        <w:tc>
          <w:tcPr>
            <w:tcW w:w="10761" w:type="dxa"/>
            <w:gridSpan w:val="2"/>
            <w:tcBorders>
              <w:top w:val="single" w:sz="4" w:space="0" w:color="00000A"/>
              <w:left w:val="single" w:sz="4" w:space="0" w:color="00000A"/>
              <w:bottom w:val="single" w:sz="4" w:space="0" w:color="00000A"/>
              <w:right w:val="single" w:sz="4" w:space="0" w:color="00000A"/>
            </w:tcBorders>
            <w:shd w:fill="E6E6E6" w:val="clear"/>
          </w:tcPr>
          <w:p>
            <w:pPr>
              <w:pStyle w:val="Normal1"/>
              <w:widowControl w:val="false"/>
              <w:pBdr/>
              <w:jc w:val="both"/>
              <w:rPr>
                <w:sz w:val="22"/>
                <w:szCs w:val="22"/>
              </w:rPr>
            </w:pPr>
            <w:r>
              <w:rPr>
                <w:sz w:val="22"/>
                <w:szCs w:val="22"/>
              </w:rPr>
              <w:t>POUR LES ÉLÈVES SCOLARISÉS À L'ÉTRANGER (i.e. qui ne suivent pas le cursus éducatif français)</w:t>
            </w:r>
          </w:p>
          <w:p>
            <w:pPr>
              <w:pStyle w:val="Normal1"/>
              <w:widowControl w:val="false"/>
              <w:pBdr/>
              <w:jc w:val="both"/>
              <w:rPr>
                <w:b/>
                <w:b/>
                <w:sz w:val="22"/>
                <w:szCs w:val="22"/>
              </w:rPr>
            </w:pPr>
            <w:r>
              <w:rPr>
                <w:b/>
                <w:sz w:val="22"/>
                <w:szCs w:val="22"/>
              </w:rPr>
              <w:t>FOR PUPILS STUDYING ABROAD (i.e. not following the french educational cursus)</w:t>
            </w:r>
          </w:p>
        </w:tc>
      </w:tr>
      <w:tr>
        <w:trPr>
          <w:cantSplit w:val="true"/>
        </w:trPr>
        <w:tc>
          <w:tcPr>
            <w:tcW w:w="1348" w:type="dxa"/>
            <w:vMerge w:val="restart"/>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Cochez la case qui correspond à votre situation/</w:t>
            </w:r>
          </w:p>
          <w:p>
            <w:pPr>
              <w:pStyle w:val="Normal1"/>
              <w:widowControl w:val="false"/>
              <w:pBdr/>
              <w:jc w:val="both"/>
              <w:rPr>
                <w:sz w:val="22"/>
                <w:szCs w:val="22"/>
              </w:rPr>
            </w:pPr>
            <w:r>
              <w:rPr>
                <w:sz w:val="22"/>
                <w:szCs w:val="22"/>
              </w:rPr>
              <w:t xml:space="preserve">Tick the box which corresponds to your situation </w:t>
            </w:r>
          </w:p>
        </w:tc>
        <w:tc>
          <w:tcPr>
            <w:tcW w:w="9413"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Je serai temporairement en France à cause de mes études ou du métier de mes parents.</w:t>
              <w:br/>
              <w:t> </w:t>
            </w:r>
            <w:r>
              <w:rPr>
                <w:b/>
                <w:sz w:val="22"/>
                <w:szCs w:val="22"/>
              </w:rPr>
              <w:t></w:t>
            </w:r>
            <w:r>
              <w:rPr>
                <w:sz w:val="22"/>
                <w:szCs w:val="22"/>
              </w:rPr>
              <w:t xml:space="preserve"> Je resterai en France pour (durée approximative du séjour) ……………………………….</w:t>
            </w:r>
          </w:p>
          <w:p>
            <w:pPr>
              <w:pStyle w:val="Normal1"/>
              <w:widowControl w:val="false"/>
              <w:pBdr/>
              <w:jc w:val="both"/>
              <w:rPr>
                <w:sz w:val="22"/>
                <w:szCs w:val="22"/>
              </w:rPr>
            </w:pPr>
            <w:r>
              <w:rPr>
                <w:sz w:val="22"/>
                <w:szCs w:val="22"/>
              </w:rPr>
              <w:t>I will be temporarily based in France because of my studies or my parents’ profession.</w:t>
            </w:r>
          </w:p>
          <w:p>
            <w:pPr>
              <w:pStyle w:val="Normal1"/>
              <w:widowControl w:val="false"/>
              <w:pBdr/>
              <w:jc w:val="both"/>
              <w:rPr>
                <w:sz w:val="22"/>
                <w:szCs w:val="22"/>
              </w:rPr>
            </w:pPr>
            <w:r>
              <w:rPr>
                <w:sz w:val="22"/>
                <w:szCs w:val="22"/>
              </w:rPr>
              <w:t xml:space="preserve"> </w:t>
            </w:r>
            <w:r>
              <w:rPr>
                <w:b/>
                <w:sz w:val="22"/>
                <w:szCs w:val="22"/>
              </w:rPr>
              <w:t xml:space="preserve">  </w:t>
            </w:r>
            <w:r>
              <w:rPr>
                <w:sz w:val="22"/>
                <w:szCs w:val="22"/>
              </w:rPr>
              <w:t xml:space="preserve"> </w:t>
            </w:r>
            <w:r>
              <w:rPr>
                <w:sz w:val="22"/>
                <w:szCs w:val="22"/>
              </w:rPr>
              <w:t>I will be staying in France for (approx. length of stay ) ……………………………………</w:t>
            </w:r>
          </w:p>
        </w:tc>
      </w:tr>
      <w:tr>
        <w:trPr>
          <w:cantSplit w:val="true"/>
        </w:trPr>
        <w:tc>
          <w:tcPr>
            <w:tcW w:w="1348" w:type="dxa"/>
            <w:vMerge w:val="continue"/>
            <w:tcBorders>
              <w:top w:val="single" w:sz="4" w:space="0" w:color="00000A"/>
              <w:left w:val="single" w:sz="4" w:space="0" w:color="00000A"/>
              <w:bottom w:val="single" w:sz="4" w:space="0" w:color="00000A"/>
              <w:right w:val="single" w:sz="4" w:space="0" w:color="00000A"/>
            </w:tcBorders>
            <w:shd w:fill="auto" w:val="clear"/>
            <w:vAlign w:val="center"/>
          </w:tcPr>
          <w:p>
            <w:pPr>
              <w:pStyle w:val="Normal1"/>
              <w:keepNext w:val="false"/>
              <w:keepLines w:val="false"/>
              <w:widowControl w:val="false"/>
              <w:pBdr/>
              <w:shd w:val="clear" w:fill="auto"/>
              <w:spacing w:lineRule="auto" w:line="276" w:before="0" w:after="0"/>
              <w:ind w:left="0" w:right="0" w:hanging="0"/>
              <w:jc w:val="left"/>
              <w:rPr>
                <w:sz w:val="22"/>
                <w:szCs w:val="22"/>
              </w:rPr>
            </w:pPr>
            <w:r>
              <w:rPr>
                <w:sz w:val="22"/>
                <w:szCs w:val="22"/>
              </w:rPr>
            </w:r>
          </w:p>
        </w:tc>
        <w:tc>
          <w:tcPr>
            <w:tcW w:w="9413"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Je suis temporairement basé à l’étranger à cause de mes études ou de la profession de mes parents</w:t>
            </w:r>
            <w:r>
              <w:rPr>
                <w:sz w:val="22"/>
                <w:szCs w:val="22"/>
              </w:rPr>
              <w:t>.</w:t>
            </w:r>
            <w:r>
              <w:rPr>
                <w:sz w:val="22"/>
                <w:szCs w:val="22"/>
              </w:rPr>
              <w:br/>
            </w:r>
            <w:r>
              <w:rPr>
                <w:b/>
                <w:sz w:val="22"/>
                <w:szCs w:val="22"/>
              </w:rPr>
              <w:t></w:t>
            </w:r>
            <w:r>
              <w:rPr>
                <w:sz w:val="22"/>
                <w:szCs w:val="22"/>
              </w:rPr>
              <w:t>  Je compte rentrer en France le (date) …………………………………………….</w:t>
              <w:br/>
              <w:t> I am temporarily based abroad because of my studies or my parents’ profession</w:t>
            </w:r>
          </w:p>
          <w:p>
            <w:pPr>
              <w:pStyle w:val="Normal1"/>
              <w:widowControl w:val="false"/>
              <w:pBdr/>
              <w:jc w:val="both"/>
              <w:rPr>
                <w:sz w:val="22"/>
                <w:szCs w:val="22"/>
              </w:rPr>
            </w:pPr>
            <w:r>
              <w:rPr>
                <w:b/>
                <w:sz w:val="22"/>
                <w:szCs w:val="22"/>
              </w:rPr>
              <w:t xml:space="preserve">  </w:t>
            </w:r>
            <w:r>
              <w:rPr>
                <w:sz w:val="22"/>
                <w:szCs w:val="22"/>
              </w:rPr>
              <w:t>I intend to return to France (date) …………………………………………….</w:t>
            </w:r>
          </w:p>
        </w:tc>
      </w:tr>
      <w:tr>
        <w:trPr>
          <w:trHeight w:val="877" w:hRule="atLeast"/>
          <w:cantSplit w:val="true"/>
        </w:trPr>
        <w:tc>
          <w:tcPr>
            <w:tcW w:w="1348" w:type="dxa"/>
            <w:vMerge w:val="continue"/>
            <w:tcBorders>
              <w:top w:val="single" w:sz="4" w:space="0" w:color="00000A"/>
              <w:left w:val="single" w:sz="4" w:space="0" w:color="00000A"/>
              <w:bottom w:val="single" w:sz="4" w:space="0" w:color="00000A"/>
              <w:right w:val="single" w:sz="4" w:space="0" w:color="00000A"/>
            </w:tcBorders>
            <w:shd w:fill="auto" w:val="clear"/>
            <w:vAlign w:val="center"/>
          </w:tcPr>
          <w:p>
            <w:pPr>
              <w:pStyle w:val="Normal1"/>
              <w:keepNext w:val="false"/>
              <w:keepLines w:val="false"/>
              <w:widowControl w:val="false"/>
              <w:pBdr/>
              <w:shd w:val="clear" w:fill="auto"/>
              <w:spacing w:lineRule="auto" w:line="276" w:before="0" w:after="0"/>
              <w:ind w:left="0" w:right="0" w:hanging="0"/>
              <w:jc w:val="left"/>
              <w:rPr>
                <w:sz w:val="22"/>
                <w:szCs w:val="22"/>
              </w:rPr>
            </w:pPr>
            <w:r>
              <w:rPr>
                <w:sz w:val="22"/>
                <w:szCs w:val="22"/>
              </w:rPr>
            </w:r>
          </w:p>
        </w:tc>
        <w:tc>
          <w:tcPr>
            <w:tcW w:w="9413"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b/>
                <w:sz w:val="22"/>
                <w:szCs w:val="22"/>
              </w:rPr>
              <w:t xml:space="preserve">  </w:t>
            </w:r>
            <w:r>
              <w:rPr>
                <w:sz w:val="22"/>
                <w:szCs w:val="22"/>
              </w:rPr>
              <w:t>Ma famille s'installe définitivement en France</w:t>
            </w:r>
            <w:r>
              <w:rPr>
                <w:sz w:val="22"/>
                <w:szCs w:val="22"/>
              </w:rPr>
              <w:t>.</w:t>
            </w:r>
          </w:p>
          <w:p>
            <w:pPr>
              <w:pStyle w:val="Normal1"/>
              <w:widowControl w:val="false"/>
              <w:pBdr/>
              <w:jc w:val="both"/>
              <w:rPr>
                <w:sz w:val="22"/>
                <w:szCs w:val="22"/>
              </w:rPr>
            </w:pPr>
            <w:r>
              <w:rPr>
                <w:b/>
                <w:sz w:val="22"/>
                <w:szCs w:val="22"/>
              </w:rPr>
              <w:t xml:space="preserve">  </w:t>
            </w:r>
            <w:r>
              <w:rPr>
                <w:sz w:val="22"/>
                <w:szCs w:val="22"/>
              </w:rPr>
              <w:t>My family is moving to France on a permanent basis</w:t>
            </w:r>
            <w:r>
              <w:rPr>
                <w:sz w:val="22"/>
                <w:szCs w:val="22"/>
              </w:rPr>
              <w:t>.</w:t>
            </w:r>
          </w:p>
        </w:tc>
      </w:tr>
      <w:tr>
        <w:trPr>
          <w:cantSplit w:val="true"/>
        </w:trPr>
        <w:tc>
          <w:tcPr>
            <w:tcW w:w="1348" w:type="dxa"/>
            <w:vMerge w:val="continue"/>
            <w:tcBorders>
              <w:top w:val="single" w:sz="4" w:space="0" w:color="00000A"/>
              <w:left w:val="single" w:sz="4" w:space="0" w:color="00000A"/>
              <w:bottom w:val="single" w:sz="4" w:space="0" w:color="00000A"/>
              <w:right w:val="single" w:sz="4" w:space="0" w:color="00000A"/>
            </w:tcBorders>
            <w:shd w:fill="auto" w:val="clear"/>
            <w:vAlign w:val="center"/>
          </w:tcPr>
          <w:p>
            <w:pPr>
              <w:pStyle w:val="Normal1"/>
              <w:keepNext w:val="false"/>
              <w:keepLines w:val="false"/>
              <w:widowControl w:val="false"/>
              <w:pBdr/>
              <w:shd w:val="clear" w:fill="auto"/>
              <w:spacing w:lineRule="auto" w:line="276" w:before="0" w:after="0"/>
              <w:ind w:left="0" w:right="0" w:hanging="0"/>
              <w:jc w:val="left"/>
              <w:rPr>
                <w:sz w:val="22"/>
                <w:szCs w:val="22"/>
              </w:rPr>
            </w:pPr>
            <w:r>
              <w:rPr>
                <w:sz w:val="22"/>
                <w:szCs w:val="22"/>
              </w:rPr>
            </w:r>
          </w:p>
        </w:tc>
        <w:tc>
          <w:tcPr>
            <w:tcW w:w="941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Autre cas/ Other case :</w:t>
            </w:r>
          </w:p>
          <w:p>
            <w:pPr>
              <w:pStyle w:val="Normal1"/>
              <w:widowControl w:val="false"/>
              <w:pBdr/>
              <w:jc w:val="both"/>
              <w:rPr>
                <w:sz w:val="22"/>
                <w:szCs w:val="22"/>
              </w:rPr>
            </w:pPr>
            <w:r>
              <w:rPr>
                <w:sz w:val="22"/>
                <w:szCs w:val="22"/>
              </w:rPr>
              <w:tab/>
              <w:t xml:space="preserve"> </w:t>
            </w:r>
          </w:p>
        </w:tc>
      </w:tr>
    </w:tbl>
    <w:p>
      <w:pPr>
        <w:pStyle w:val="Normal1"/>
        <w:pBdr/>
        <w:jc w:val="both"/>
        <w:rPr>
          <w:sz w:val="22"/>
          <w:szCs w:val="22"/>
        </w:rPr>
      </w:pPr>
      <w:r>
        <w:rPr>
          <w:sz w:val="22"/>
          <w:szCs w:val="22"/>
        </w:rPr>
      </w:r>
    </w:p>
    <w:tbl>
      <w:tblPr>
        <w:tblStyle w:val="Table11"/>
        <w:tblW w:w="10755" w:type="dxa"/>
        <w:jc w:val="left"/>
        <w:tblInd w:w="-15" w:type="dxa"/>
        <w:tblLayout w:type="fixed"/>
        <w:tblCellMar>
          <w:top w:w="0" w:type="dxa"/>
          <w:left w:w="108" w:type="dxa"/>
          <w:bottom w:w="0" w:type="dxa"/>
          <w:right w:w="108" w:type="dxa"/>
        </w:tblCellMar>
        <w:tblLook w:val="0000"/>
      </w:tblPr>
      <w:tblGrid>
        <w:gridCol w:w="1364"/>
        <w:gridCol w:w="9390"/>
      </w:tblGrid>
      <w:tr>
        <w:trPr>
          <w:trHeight w:val="1275" w:hRule="atLeast"/>
          <w:cantSplit w:val="true"/>
        </w:trPr>
        <w:tc>
          <w:tcPr>
            <w:tcW w:w="1364" w:type="dxa"/>
            <w:vMerge w:val="restart"/>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Niveau de Français/</w:t>
            </w:r>
          </w:p>
          <w:p>
            <w:pPr>
              <w:pStyle w:val="Normal1"/>
              <w:widowControl w:val="false"/>
              <w:pBdr/>
              <w:jc w:val="both"/>
              <w:rPr>
                <w:sz w:val="22"/>
                <w:szCs w:val="22"/>
              </w:rPr>
            </w:pPr>
            <w:r>
              <w:rPr>
                <w:sz w:val="22"/>
                <w:szCs w:val="22"/>
              </w:rPr>
              <w:t>Your level of French is:</w:t>
            </w:r>
          </w:p>
        </w:tc>
        <w:tc>
          <w:tcPr>
            <w:tcW w:w="9390"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b/>
                <w:b/>
                <w:sz w:val="22"/>
                <w:szCs w:val="22"/>
              </w:rPr>
            </w:pPr>
            <w:r>
              <w:rPr>
                <w:b/>
                <w:sz w:val="22"/>
                <w:szCs w:val="22"/>
              </w:rPr>
              <w:t xml:space="preserve"> </w:t>
            </w:r>
            <w:r>
              <w:rPr>
                <w:b/>
                <w:sz w:val="22"/>
                <w:szCs w:val="22"/>
              </w:rPr>
              <w:t>Débutant/ Absolute beginner :</w:t>
            </w:r>
          </w:p>
          <w:p>
            <w:pPr>
              <w:pStyle w:val="Normal1"/>
              <w:widowControl w:val="false"/>
              <w:pBdr/>
              <w:jc w:val="both"/>
              <w:rPr>
                <w:sz w:val="22"/>
                <w:szCs w:val="22"/>
              </w:rPr>
            </w:pPr>
            <w:r>
              <w:rPr>
                <w:sz w:val="22"/>
                <w:szCs w:val="22"/>
              </w:rPr>
              <w:t>Votre enfant ne parle pas le français ni à l'école, ni en famille.</w:t>
            </w:r>
          </w:p>
          <w:p>
            <w:pPr>
              <w:pStyle w:val="Normal1"/>
              <w:widowControl w:val="false"/>
              <w:pBdr/>
              <w:jc w:val="both"/>
              <w:rPr>
                <w:sz w:val="22"/>
                <w:szCs w:val="22"/>
              </w:rPr>
            </w:pPr>
            <w:r>
              <w:rPr>
                <w:i/>
                <w:sz w:val="22"/>
                <w:szCs w:val="22"/>
              </w:rPr>
              <w:t>Your child does not speak French either at school or at home.</w:t>
            </w:r>
            <w:r>
              <w:rPr>
                <w:sz w:val="22"/>
                <w:szCs w:val="22"/>
              </w:rPr>
              <w:t xml:space="preserve"> </w:t>
            </w:r>
          </w:p>
        </w:tc>
      </w:tr>
      <w:tr>
        <w:trPr>
          <w:trHeight w:val="1275" w:hRule="atLeast"/>
          <w:cantSplit w:val="true"/>
        </w:trPr>
        <w:tc>
          <w:tcPr>
            <w:tcW w:w="1364" w:type="dxa"/>
            <w:vMerge w:val="continue"/>
            <w:tcBorders>
              <w:top w:val="single" w:sz="4" w:space="0" w:color="00000A"/>
              <w:left w:val="single" w:sz="4" w:space="0" w:color="00000A"/>
              <w:bottom w:val="single" w:sz="4" w:space="0" w:color="00000A"/>
              <w:right w:val="single" w:sz="4" w:space="0" w:color="00000A"/>
            </w:tcBorders>
            <w:shd w:fill="auto" w:val="clear"/>
            <w:vAlign w:val="center"/>
          </w:tcPr>
          <w:p>
            <w:pPr>
              <w:pStyle w:val="Normal1"/>
              <w:keepNext w:val="false"/>
              <w:keepLines w:val="false"/>
              <w:widowControl w:val="false"/>
              <w:pBdr/>
              <w:shd w:val="clear" w:fill="auto"/>
              <w:spacing w:lineRule="auto" w:line="276" w:before="0" w:after="0"/>
              <w:ind w:left="0" w:right="0" w:hanging="0"/>
              <w:jc w:val="left"/>
              <w:rPr>
                <w:sz w:val="22"/>
                <w:szCs w:val="22"/>
              </w:rPr>
            </w:pPr>
            <w:r>
              <w:rPr>
                <w:sz w:val="22"/>
                <w:szCs w:val="22"/>
              </w:rPr>
            </w:r>
          </w:p>
        </w:tc>
        <w:tc>
          <w:tcPr>
            <w:tcW w:w="9390"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b/>
                <w:sz w:val="22"/>
                <w:szCs w:val="22"/>
              </w:rPr>
              <w:t xml:space="preserve"> </w:t>
            </w:r>
            <w:r>
              <w:rPr>
                <w:b/>
                <w:sz w:val="22"/>
                <w:szCs w:val="22"/>
              </w:rPr>
              <w:t>Élémentaire à l’écrit et à l’oral / Elementary written and spoken </w:t>
            </w:r>
            <w:r>
              <w:rPr>
                <w:sz w:val="22"/>
                <w:szCs w:val="22"/>
              </w:rPr>
              <w:t>:</w:t>
            </w:r>
          </w:p>
          <w:p>
            <w:pPr>
              <w:pStyle w:val="Normal1"/>
              <w:widowControl w:val="false"/>
              <w:pBdr/>
              <w:jc w:val="both"/>
              <w:rPr>
                <w:sz w:val="22"/>
                <w:szCs w:val="22"/>
              </w:rPr>
            </w:pPr>
            <w:r>
              <w:rPr>
                <w:sz w:val="22"/>
                <w:szCs w:val="22"/>
              </w:rPr>
              <w:t>Votre enfant a appris à parler et/ou à écrire en français,  il est capable de comprendre une consigne simple et de formuler une demande ( vocabulaire de la vie courante)</w:t>
            </w:r>
          </w:p>
          <w:p>
            <w:pPr>
              <w:pStyle w:val="Normal1"/>
              <w:widowControl w:val="false"/>
              <w:pBdr/>
              <w:jc w:val="both"/>
              <w:rPr>
                <w:sz w:val="22"/>
                <w:szCs w:val="22"/>
              </w:rPr>
            </w:pPr>
            <w:r>
              <w:rPr>
                <w:i/>
                <w:sz w:val="22"/>
                <w:szCs w:val="22"/>
              </w:rPr>
              <w:t>Your child learned to speak and / or write in French, he is able to understand a simple instruction and to formulate a request (vocabulary of everyday life)</w:t>
            </w:r>
            <w:r>
              <w:rPr>
                <w:sz w:val="22"/>
                <w:szCs w:val="22"/>
              </w:rPr>
              <w:t xml:space="preserve"> </w:t>
            </w:r>
          </w:p>
        </w:tc>
      </w:tr>
      <w:tr>
        <w:trPr>
          <w:trHeight w:val="1275" w:hRule="atLeast"/>
          <w:cantSplit w:val="true"/>
        </w:trPr>
        <w:tc>
          <w:tcPr>
            <w:tcW w:w="1364" w:type="dxa"/>
            <w:vMerge w:val="continue"/>
            <w:tcBorders>
              <w:top w:val="single" w:sz="4" w:space="0" w:color="00000A"/>
              <w:left w:val="single" w:sz="4" w:space="0" w:color="00000A"/>
              <w:bottom w:val="single" w:sz="4" w:space="0" w:color="00000A"/>
              <w:right w:val="single" w:sz="4" w:space="0" w:color="00000A"/>
            </w:tcBorders>
            <w:shd w:fill="auto" w:val="clear"/>
            <w:vAlign w:val="center"/>
          </w:tcPr>
          <w:p>
            <w:pPr>
              <w:pStyle w:val="Normal1"/>
              <w:keepNext w:val="false"/>
              <w:keepLines w:val="false"/>
              <w:widowControl w:val="false"/>
              <w:pBdr/>
              <w:shd w:val="clear" w:fill="auto"/>
              <w:spacing w:lineRule="auto" w:line="276" w:before="0" w:after="0"/>
              <w:ind w:left="0" w:right="0" w:hanging="0"/>
              <w:jc w:val="left"/>
              <w:rPr>
                <w:sz w:val="22"/>
                <w:szCs w:val="22"/>
              </w:rPr>
            </w:pPr>
            <w:r>
              <w:rPr>
                <w:sz w:val="22"/>
                <w:szCs w:val="22"/>
              </w:rPr>
            </w:r>
          </w:p>
        </w:tc>
        <w:tc>
          <w:tcPr>
            <w:tcW w:w="9390" w:type="dxa"/>
            <w:tcBorders>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b/>
                <w:sz w:val="22"/>
                <w:szCs w:val="22"/>
              </w:rPr>
              <w:t xml:space="preserve"> </w:t>
            </w:r>
            <w:r>
              <w:rPr>
                <w:b/>
                <w:sz w:val="22"/>
                <w:szCs w:val="22"/>
              </w:rPr>
              <w:t>Intermédiaire à l’écrit et à l’oral/ Intermediate written and spoken :</w:t>
            </w:r>
          </w:p>
          <w:p>
            <w:pPr>
              <w:pStyle w:val="Normal1"/>
              <w:widowControl w:val="false"/>
              <w:pBdr/>
              <w:jc w:val="both"/>
              <w:rPr>
                <w:sz w:val="22"/>
                <w:szCs w:val="22"/>
              </w:rPr>
            </w:pPr>
            <w:r>
              <w:rPr>
                <w:sz w:val="22"/>
                <w:szCs w:val="22"/>
              </w:rPr>
              <w:t>Votre enfant a appris à parler et/ou à écrire en français. Il est capable de dialoguer et d'interagir en français.</w:t>
            </w:r>
          </w:p>
          <w:p>
            <w:pPr>
              <w:pStyle w:val="Normal1"/>
              <w:widowControl w:val="false"/>
              <w:pBdr/>
              <w:jc w:val="both"/>
              <w:rPr>
                <w:sz w:val="22"/>
                <w:szCs w:val="22"/>
              </w:rPr>
            </w:pPr>
            <w:r>
              <w:rPr>
                <w:i/>
                <w:sz w:val="22"/>
                <w:szCs w:val="22"/>
              </w:rPr>
              <w:t>Your child has learned to speak and/or write in French.</w:t>
            </w:r>
            <w:r>
              <w:rPr>
                <w:sz w:val="22"/>
                <w:szCs w:val="22"/>
              </w:rPr>
              <w:t xml:space="preserve"> </w:t>
            </w:r>
            <w:r>
              <w:rPr>
                <w:i/>
                <w:sz w:val="22"/>
                <w:szCs w:val="22"/>
              </w:rPr>
              <w:t>He is able to dialogue and interact in French.</w:t>
            </w:r>
            <w:r>
              <w:rPr>
                <w:sz w:val="22"/>
                <w:szCs w:val="22"/>
              </w:rPr>
              <w:t xml:space="preserve"> </w:t>
            </w:r>
          </w:p>
        </w:tc>
      </w:tr>
      <w:tr>
        <w:trPr>
          <w:trHeight w:val="1275" w:hRule="atLeast"/>
          <w:cantSplit w:val="true"/>
        </w:trPr>
        <w:tc>
          <w:tcPr>
            <w:tcW w:w="1364" w:type="dxa"/>
            <w:vMerge w:val="continue"/>
            <w:tcBorders>
              <w:top w:val="single" w:sz="4" w:space="0" w:color="00000A"/>
              <w:left w:val="single" w:sz="4" w:space="0" w:color="00000A"/>
              <w:bottom w:val="single" w:sz="4" w:space="0" w:color="00000A"/>
              <w:right w:val="single" w:sz="4" w:space="0" w:color="00000A"/>
            </w:tcBorders>
            <w:shd w:fill="auto" w:val="clear"/>
            <w:vAlign w:val="center"/>
          </w:tcPr>
          <w:p>
            <w:pPr>
              <w:pStyle w:val="Normal1"/>
              <w:keepNext w:val="false"/>
              <w:keepLines w:val="false"/>
              <w:widowControl w:val="false"/>
              <w:pBdr/>
              <w:shd w:val="clear" w:fill="auto"/>
              <w:spacing w:lineRule="auto" w:line="276" w:before="0" w:after="0"/>
              <w:ind w:left="0" w:right="0" w:hanging="0"/>
              <w:jc w:val="left"/>
              <w:rPr>
                <w:sz w:val="22"/>
                <w:szCs w:val="22"/>
              </w:rPr>
            </w:pPr>
            <w:r>
              <w:rPr>
                <w:sz w:val="22"/>
                <w:szCs w:val="22"/>
              </w:rPr>
            </w:r>
          </w:p>
        </w:tc>
        <w:tc>
          <w:tcPr>
            <w:tcW w:w="9390" w:type="dxa"/>
            <w:tcBorders>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b/>
                <w:sz w:val="22"/>
                <w:szCs w:val="22"/>
              </w:rPr>
              <w:t xml:space="preserve"> </w:t>
            </w:r>
            <w:r>
              <w:rPr>
                <w:b/>
                <w:sz w:val="22"/>
                <w:szCs w:val="22"/>
              </w:rPr>
              <w:t>Supérieur à l’écrit et à l’oral/ Advanced written and spoken :</w:t>
            </w:r>
          </w:p>
          <w:p>
            <w:pPr>
              <w:pStyle w:val="Normal1"/>
              <w:widowControl w:val="false"/>
              <w:pBdr/>
              <w:jc w:val="both"/>
              <w:rPr>
                <w:sz w:val="22"/>
                <w:szCs w:val="22"/>
              </w:rPr>
            </w:pPr>
            <w:r>
              <w:rPr>
                <w:sz w:val="22"/>
                <w:szCs w:val="22"/>
              </w:rPr>
              <w:t>Le français est la langue maternelle ou votre enfant a été scolarisé en français depuis au moins une année scolaire.</w:t>
            </w:r>
          </w:p>
          <w:p>
            <w:pPr>
              <w:pStyle w:val="Normal1"/>
              <w:widowControl w:val="false"/>
              <w:pBdr/>
              <w:jc w:val="both"/>
              <w:rPr>
                <w:sz w:val="22"/>
                <w:szCs w:val="22"/>
              </w:rPr>
            </w:pPr>
            <w:r>
              <w:rPr>
                <w:i/>
                <w:sz w:val="22"/>
                <w:szCs w:val="22"/>
              </w:rPr>
              <w:t>French is the mother tongue or your child has been educated in French for at least one school year.</w:t>
            </w:r>
            <w:r>
              <w:rPr>
                <w:sz w:val="22"/>
                <w:szCs w:val="22"/>
              </w:rPr>
              <w:t xml:space="preserve"> </w:t>
            </w:r>
          </w:p>
        </w:tc>
      </w:tr>
    </w:tbl>
    <w:p>
      <w:pPr>
        <w:pStyle w:val="Normal1"/>
        <w:jc w:val="both"/>
        <w:rPr/>
      </w:pPr>
      <w:r>
        <w:rPr/>
      </w:r>
    </w:p>
    <w:p>
      <w:pPr>
        <w:pStyle w:val="Normal1"/>
        <w:pBdr>
          <w:top w:val="single" w:sz="4" w:space="1" w:color="00000A"/>
          <w:left w:val="single" w:sz="4" w:space="4" w:color="00000A"/>
          <w:bottom w:val="single" w:sz="4" w:space="1" w:color="00000A"/>
          <w:right w:val="single" w:sz="4" w:space="4" w:color="00000A"/>
        </w:pBdr>
        <w:jc w:val="both"/>
        <w:rPr>
          <w:sz w:val="22"/>
          <w:szCs w:val="22"/>
        </w:rPr>
      </w:pPr>
      <w:r>
        <w:rPr>
          <w:sz w:val="22"/>
          <w:szCs w:val="22"/>
        </w:rPr>
        <w:t>RAPPEL NOM DU CANDIDAT :</w:t>
      </w:r>
    </w:p>
    <w:p>
      <w:pPr>
        <w:pStyle w:val="Normal1"/>
        <w:pBdr>
          <w:top w:val="single" w:sz="4" w:space="1" w:color="00000A"/>
          <w:left w:val="single" w:sz="4" w:space="4" w:color="00000A"/>
          <w:bottom w:val="single" w:sz="4" w:space="1" w:color="00000A"/>
          <w:right w:val="single" w:sz="4" w:space="4" w:color="00000A"/>
        </w:pBdr>
        <w:jc w:val="both"/>
        <w:rPr>
          <w:sz w:val="22"/>
          <w:szCs w:val="22"/>
        </w:rPr>
      </w:pPr>
      <w:r>
        <w:rPr>
          <w:sz w:val="22"/>
          <w:szCs w:val="22"/>
        </w:rPr>
        <w:t>CANDIDATE’S NAME :</w:t>
      </w:r>
    </w:p>
    <w:p>
      <w:pPr>
        <w:pStyle w:val="Normal1"/>
        <w:pBdr/>
        <w:jc w:val="both"/>
        <w:rPr>
          <w:b/>
          <w:b/>
          <w:sz w:val="22"/>
          <w:szCs w:val="22"/>
          <w:u w:val="single"/>
        </w:rPr>
      </w:pPr>
      <w:r>
        <w:rPr>
          <w:b/>
          <w:sz w:val="22"/>
          <w:szCs w:val="22"/>
          <w:u w:val="single"/>
        </w:rPr>
      </w:r>
    </w:p>
    <w:p>
      <w:pPr>
        <w:pStyle w:val="Normal1"/>
        <w:jc w:val="both"/>
        <w:rPr/>
      </w:pPr>
      <w:r>
        <w:rPr>
          <w:sz w:val="22"/>
          <w:szCs w:val="22"/>
        </w:rPr>
        <w:t>Éléments ayant motivé un saut de classe si besoin.</w:t>
      </w:r>
    </w:p>
    <w:p>
      <w:pPr>
        <w:pStyle w:val="Normal1"/>
        <w:jc w:val="both"/>
        <w:rPr/>
      </w:pPr>
      <w:r>
        <w:rPr>
          <w:sz w:val="22"/>
          <w:szCs w:val="22"/>
        </w:rPr>
        <w:t>Examens ou diplômes français déjà passés/Examinations or diplomas already taken in French :</w:t>
      </w:r>
      <w:r>
        <w:rPr/>
        <w:t xml:space="preserve"> </w:t>
      </w:r>
    </w:p>
    <w:p>
      <w:pPr>
        <w:pStyle w:val="Normal1"/>
        <w:jc w:val="both"/>
        <w:rPr/>
      </w:pPr>
      <w:r>
        <w:rPr/>
      </w:r>
    </w:p>
    <w:p>
      <w:pPr>
        <w:pStyle w:val="Normal1"/>
        <w:jc w:val="both"/>
        <w:rPr/>
      </w:pPr>
      <w:r>
        <w:rPr/>
        <w:t>……………………………………………………………………………………</w:t>
      </w:r>
      <w:r>
        <w:rPr/>
        <w:t>.……………………………….</w:t>
      </w:r>
    </w:p>
    <w:p>
      <w:pPr>
        <w:pStyle w:val="Normal1"/>
        <w:jc w:val="both"/>
        <w:rPr/>
      </w:pPr>
      <w:r>
        <w:rPr/>
      </w:r>
    </w:p>
    <w:p>
      <w:pPr>
        <w:pStyle w:val="Normal1"/>
        <w:pBdr/>
        <w:jc w:val="both"/>
        <w:rPr>
          <w:sz w:val="22"/>
          <w:szCs w:val="22"/>
        </w:rPr>
      </w:pPr>
      <w:r>
        <w:rPr>
          <w:sz w:val="22"/>
          <w:szCs w:val="22"/>
        </w:rPr>
        <w:t>………………………………………………………………………………………………………………………………</w:t>
      </w:r>
      <w:r>
        <w:rPr>
          <w:sz w:val="22"/>
          <w:szCs w:val="22"/>
        </w:rPr>
        <w:t>..</w:t>
      </w:r>
    </w:p>
    <w:p>
      <w:pPr>
        <w:pStyle w:val="Normal1"/>
        <w:pBdr/>
        <w:jc w:val="both"/>
        <w:rPr>
          <w:b/>
          <w:b/>
          <w:sz w:val="22"/>
          <w:szCs w:val="22"/>
          <w:u w:val="single"/>
        </w:rPr>
      </w:pPr>
      <w:r>
        <w:rPr>
          <w:b/>
          <w:sz w:val="22"/>
          <w:szCs w:val="22"/>
          <w:u w:val="single"/>
        </w:rPr>
      </w:r>
    </w:p>
    <w:p>
      <w:pPr>
        <w:pStyle w:val="Normal1"/>
        <w:pBdr/>
        <w:jc w:val="both"/>
        <w:rPr>
          <w:b/>
          <w:b/>
          <w:sz w:val="22"/>
          <w:szCs w:val="22"/>
          <w:u w:val="single"/>
        </w:rPr>
      </w:pPr>
      <w:r>
        <w:rPr>
          <w:b/>
          <w:sz w:val="22"/>
          <w:szCs w:val="22"/>
          <w:u w:val="single"/>
        </w:rPr>
      </w:r>
    </w:p>
    <w:tbl>
      <w:tblPr>
        <w:tblStyle w:val="Table12"/>
        <w:tblW w:w="10762" w:type="dxa"/>
        <w:jc w:val="left"/>
        <w:tblInd w:w="-15" w:type="dxa"/>
        <w:tblLayout w:type="fixed"/>
        <w:tblCellMar>
          <w:top w:w="0" w:type="dxa"/>
          <w:left w:w="108" w:type="dxa"/>
          <w:bottom w:w="0" w:type="dxa"/>
          <w:right w:w="108" w:type="dxa"/>
        </w:tblCellMar>
        <w:tblLook w:val="0000"/>
      </w:tblPr>
      <w:tblGrid>
        <w:gridCol w:w="10762"/>
      </w:tblGrid>
      <w:tr>
        <w:trPr>
          <w:trHeight w:val="516" w:hRule="atLeast"/>
        </w:trPr>
        <w:tc>
          <w:tcPr>
            <w:tcW w:w="10762" w:type="dxa"/>
            <w:tcBorders>
              <w:top w:val="single" w:sz="4" w:space="0" w:color="00000A"/>
              <w:left w:val="single" w:sz="4" w:space="0" w:color="00000A"/>
              <w:bottom w:val="single" w:sz="4" w:space="0" w:color="00000A"/>
              <w:right w:val="single" w:sz="4" w:space="0" w:color="00000A"/>
            </w:tcBorders>
            <w:shd w:fill="C0C0C0" w:val="clear"/>
          </w:tcPr>
          <w:p>
            <w:pPr>
              <w:pStyle w:val="Normal1"/>
              <w:widowControl w:val="false"/>
              <w:pBdr/>
              <w:jc w:val="both"/>
              <w:rPr>
                <w:sz w:val="22"/>
                <w:szCs w:val="22"/>
              </w:rPr>
            </w:pPr>
            <w:r>
              <w:rPr>
                <w:b/>
                <w:sz w:val="22"/>
                <w:szCs w:val="22"/>
              </w:rPr>
              <w:t>A REMPLIR PAR LE CANDIDAT ET SA FAMILLE EN FRANÇAIS OU ANGLAIS</w:t>
            </w:r>
          </w:p>
          <w:p>
            <w:pPr>
              <w:pStyle w:val="Normal1"/>
              <w:widowControl w:val="false"/>
              <w:pBdr/>
              <w:jc w:val="both"/>
              <w:rPr>
                <w:sz w:val="22"/>
                <w:szCs w:val="22"/>
              </w:rPr>
            </w:pPr>
            <w:r>
              <w:rPr>
                <w:sz w:val="22"/>
                <w:szCs w:val="22"/>
              </w:rPr>
              <w:t>TO BE FILLED IN BY THE CANDIDATE AND HIS/HER FAMILY IN FRENCH OR ENGLISH</w:t>
            </w:r>
          </w:p>
        </w:tc>
      </w:tr>
    </w:tbl>
    <w:p>
      <w:pPr>
        <w:pStyle w:val="Normal1"/>
        <w:pBdr/>
        <w:jc w:val="both"/>
        <w:rPr>
          <w:sz w:val="22"/>
          <w:szCs w:val="22"/>
          <w:u w:val="single"/>
        </w:rPr>
      </w:pPr>
      <w:r>
        <w:rPr>
          <w:sz w:val="22"/>
          <w:szCs w:val="22"/>
          <w:u w:val="single"/>
        </w:rPr>
      </w:r>
    </w:p>
    <w:p>
      <w:pPr>
        <w:pStyle w:val="Normal1"/>
        <w:pBdr/>
        <w:jc w:val="both"/>
        <w:rPr>
          <w:sz w:val="22"/>
          <w:szCs w:val="22"/>
        </w:rPr>
      </w:pPr>
      <w:r>
        <w:rPr>
          <w:sz w:val="22"/>
          <w:szCs w:val="22"/>
        </w:rPr>
        <w:t xml:space="preserve">Indiquez ici les éléments qui motivent votre demande d’entrée dans une section internationale à l’école élémentaire. </w:t>
      </w:r>
    </w:p>
    <w:p>
      <w:pPr>
        <w:pStyle w:val="Normal1"/>
        <w:pBdr/>
        <w:jc w:val="both"/>
        <w:rPr>
          <w:sz w:val="22"/>
          <w:szCs w:val="22"/>
        </w:rPr>
      </w:pPr>
      <w:r>
        <w:rPr>
          <w:sz w:val="22"/>
          <w:szCs w:val="22"/>
        </w:rPr>
        <w:t>Please write a personal statement telling us your reasons for requesting entry into the international section in primary school.</w:t>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jc w:val="both"/>
        <w:rPr>
          <w:sz w:val="22"/>
          <w:szCs w:val="22"/>
          <w:u w:val="single"/>
        </w:rPr>
      </w:pPr>
      <w:r>
        <w:rPr>
          <w:sz w:val="22"/>
          <w:szCs w:val="22"/>
          <w:u w:val="single"/>
        </w:rPr>
      </w:r>
    </w:p>
    <w:p>
      <w:pPr>
        <w:pStyle w:val="Normal1"/>
        <w:pBdr>
          <w:top w:val="single" w:sz="4" w:space="1" w:color="00000A"/>
          <w:left w:val="single" w:sz="4" w:space="4" w:color="00000A"/>
          <w:bottom w:val="single" w:sz="4" w:space="1" w:color="00000A"/>
          <w:right w:val="single" w:sz="4" w:space="4" w:color="00000A"/>
        </w:pBdr>
        <w:jc w:val="both"/>
        <w:rPr>
          <w:sz w:val="22"/>
          <w:szCs w:val="22"/>
        </w:rPr>
      </w:pPr>
      <w:r>
        <w:rPr>
          <w:sz w:val="22"/>
          <w:szCs w:val="22"/>
        </w:rPr>
        <w:t>RAPPEL NOM DU CANDIDAT :</w:t>
      </w:r>
    </w:p>
    <w:p>
      <w:pPr>
        <w:pStyle w:val="Normal1"/>
        <w:pBdr>
          <w:top w:val="single" w:sz="4" w:space="1" w:color="00000A"/>
          <w:left w:val="single" w:sz="4" w:space="4" w:color="00000A"/>
          <w:bottom w:val="single" w:sz="4" w:space="1" w:color="00000A"/>
          <w:right w:val="single" w:sz="4" w:space="4" w:color="00000A"/>
        </w:pBdr>
        <w:jc w:val="both"/>
        <w:rPr>
          <w:sz w:val="22"/>
          <w:szCs w:val="22"/>
        </w:rPr>
      </w:pPr>
      <w:r>
        <w:rPr>
          <w:sz w:val="22"/>
          <w:szCs w:val="22"/>
        </w:rPr>
        <w:t>CANDIDATE’S NAME :</w:t>
      </w:r>
    </w:p>
    <w:p>
      <w:pPr>
        <w:pStyle w:val="Normal1"/>
        <w:pBdr/>
        <w:jc w:val="both"/>
        <w:rPr>
          <w:sz w:val="22"/>
          <w:szCs w:val="22"/>
        </w:rPr>
      </w:pPr>
      <w:r>
        <w:rPr>
          <w:sz w:val="22"/>
          <w:szCs w:val="22"/>
        </w:rPr>
      </w:r>
    </w:p>
    <w:tbl>
      <w:tblPr>
        <w:tblStyle w:val="Table13"/>
        <w:tblW w:w="10762" w:type="dxa"/>
        <w:jc w:val="left"/>
        <w:tblInd w:w="-15" w:type="dxa"/>
        <w:tblLayout w:type="fixed"/>
        <w:tblCellMar>
          <w:top w:w="0" w:type="dxa"/>
          <w:left w:w="108" w:type="dxa"/>
          <w:bottom w:w="0" w:type="dxa"/>
          <w:right w:w="108" w:type="dxa"/>
        </w:tblCellMar>
        <w:tblLook w:val="0000"/>
      </w:tblPr>
      <w:tblGrid>
        <w:gridCol w:w="10762"/>
      </w:tblGrid>
      <w:tr>
        <w:trPr>
          <w:trHeight w:val="293" w:hRule="atLeast"/>
        </w:trPr>
        <w:tc>
          <w:tcPr>
            <w:tcW w:w="10762" w:type="dxa"/>
            <w:tcBorders>
              <w:top w:val="single" w:sz="4" w:space="0" w:color="00000A"/>
              <w:left w:val="single" w:sz="4" w:space="0" w:color="00000A"/>
              <w:bottom w:val="single" w:sz="4" w:space="0" w:color="00000A"/>
              <w:right w:val="single" w:sz="4" w:space="0" w:color="00000A"/>
            </w:tcBorders>
            <w:shd w:fill="CCCCCC" w:val="clear"/>
          </w:tcPr>
          <w:p>
            <w:pPr>
              <w:pStyle w:val="Normal1"/>
              <w:widowControl w:val="false"/>
              <w:pBdr/>
              <w:jc w:val="both"/>
              <w:rPr>
                <w:b/>
                <w:b/>
                <w:sz w:val="22"/>
                <w:szCs w:val="22"/>
              </w:rPr>
            </w:pPr>
            <w:r>
              <w:rPr>
                <w:b/>
                <w:sz w:val="22"/>
                <w:szCs w:val="22"/>
              </w:rPr>
              <w:t>A FAIRE COMPLÉTER PAR l’É</w:t>
            </w:r>
            <w:r>
              <w:rPr>
                <w:b/>
                <w:sz w:val="22"/>
                <w:szCs w:val="22"/>
              </w:rPr>
              <w:t xml:space="preserve">TABLISSEMENT </w:t>
            </w:r>
            <w:r>
              <w:rPr>
                <w:b/>
                <w:sz w:val="22"/>
                <w:szCs w:val="22"/>
              </w:rPr>
              <w:t>FRÉQUENTE/TO BE COMPLETED BY YOUR SCHOOL</w:t>
            </w:r>
          </w:p>
        </w:tc>
      </w:tr>
    </w:tbl>
    <w:p>
      <w:pPr>
        <w:pStyle w:val="Normal1"/>
        <w:pBdr/>
        <w:jc w:val="both"/>
        <w:rPr>
          <w:sz w:val="22"/>
          <w:szCs w:val="22"/>
        </w:rPr>
      </w:pPr>
      <w:r>
        <w:rPr>
          <w:b/>
          <w:sz w:val="22"/>
          <w:szCs w:val="22"/>
        </w:rPr>
        <w:t>FICHE D'APPRÉCIATION DES APTITUDES ET DU COMPORTEMENT / EVALUATION OF STUDENT</w:t>
      </w:r>
    </w:p>
    <w:p>
      <w:pPr>
        <w:pStyle w:val="Normal1"/>
        <w:pBdr/>
        <w:jc w:val="both"/>
        <w:rPr>
          <w:sz w:val="22"/>
          <w:szCs w:val="22"/>
        </w:rPr>
      </w:pPr>
      <w:r>
        <w:rPr>
          <w:b/>
          <w:sz w:val="22"/>
          <w:szCs w:val="22"/>
        </w:rPr>
        <w:t>Pour l’admission en Section Internationale/For admission in International Section</w:t>
      </w:r>
    </w:p>
    <w:p>
      <w:pPr>
        <w:pStyle w:val="Normal1"/>
        <w:pBdr/>
        <w:jc w:val="both"/>
        <w:rPr>
          <w:b/>
          <w:b/>
          <w:sz w:val="16"/>
          <w:szCs w:val="16"/>
        </w:rPr>
      </w:pPr>
      <w:r>
        <w:rPr>
          <w:b/>
          <w:sz w:val="16"/>
          <w:szCs w:val="16"/>
        </w:rPr>
      </w:r>
    </w:p>
    <w:tbl>
      <w:tblPr>
        <w:tblStyle w:val="Table14"/>
        <w:tblW w:w="10762" w:type="dxa"/>
        <w:jc w:val="left"/>
        <w:tblInd w:w="-15" w:type="dxa"/>
        <w:tblLayout w:type="fixed"/>
        <w:tblCellMar>
          <w:top w:w="0" w:type="dxa"/>
          <w:left w:w="108" w:type="dxa"/>
          <w:bottom w:w="0" w:type="dxa"/>
          <w:right w:w="108" w:type="dxa"/>
        </w:tblCellMar>
        <w:tblLook w:val="0000"/>
      </w:tblPr>
      <w:tblGrid>
        <w:gridCol w:w="6221"/>
        <w:gridCol w:w="1309"/>
        <w:gridCol w:w="950"/>
        <w:gridCol w:w="1017"/>
        <w:gridCol w:w="1265"/>
      </w:tblGrid>
      <w:tr>
        <w:trPr/>
        <w:tc>
          <w:tcPr>
            <w:tcW w:w="10762" w:type="dxa"/>
            <w:gridSpan w:val="5"/>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b/>
                <w:sz w:val="22"/>
                <w:szCs w:val="22"/>
              </w:rPr>
              <w:t>Adresse complète de l’établissement d’origine (en France ou à l’étranger)</w:t>
            </w:r>
            <w:r>
              <w:rPr>
                <w:sz w:val="22"/>
                <w:szCs w:val="22"/>
              </w:rPr>
              <w:t xml:space="preserve"> et Adresse email</w:t>
            </w:r>
          </w:p>
          <w:p>
            <w:pPr>
              <w:pStyle w:val="Normal1"/>
              <w:widowControl w:val="false"/>
              <w:pBdr/>
              <w:jc w:val="both"/>
              <w:rPr>
                <w:sz w:val="22"/>
                <w:szCs w:val="22"/>
              </w:rPr>
            </w:pPr>
            <w:r>
              <w:rPr>
                <w:sz w:val="22"/>
                <w:szCs w:val="22"/>
              </w:rPr>
              <w:t>Name, full address of school and email address:</w:t>
            </w:r>
          </w:p>
          <w:p>
            <w:pPr>
              <w:pStyle w:val="Normal1"/>
              <w:widowControl w:val="false"/>
              <w:pBdr/>
              <w:jc w:val="both"/>
              <w:rPr>
                <w:sz w:val="22"/>
                <w:szCs w:val="22"/>
              </w:rPr>
            </w:pPr>
            <w:r>
              <w:rPr>
                <w:sz w:val="22"/>
                <w:szCs w:val="22"/>
              </w:rPr>
            </w:r>
          </w:p>
          <w:p>
            <w:pPr>
              <w:pStyle w:val="Normal1"/>
              <w:widowControl w:val="false"/>
              <w:pBdr/>
              <w:jc w:val="both"/>
              <w:rPr>
                <w:sz w:val="22"/>
                <w:szCs w:val="22"/>
              </w:rPr>
            </w:pPr>
            <w:r>
              <w:rPr>
                <w:sz w:val="22"/>
                <w:szCs w:val="22"/>
              </w:rPr>
            </w:r>
          </w:p>
        </w:tc>
      </w:tr>
      <w:tr>
        <w:trPr>
          <w:cantSplit w:val="true"/>
        </w:trPr>
        <w:tc>
          <w:tcPr>
            <w:tcW w:w="10762" w:type="dxa"/>
            <w:gridSpan w:val="5"/>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b/>
                <w:b/>
                <w:sz w:val="22"/>
                <w:szCs w:val="22"/>
              </w:rPr>
            </w:pPr>
            <w:r>
              <w:rPr>
                <w:b/>
                <w:sz w:val="22"/>
                <w:szCs w:val="22"/>
              </w:rPr>
              <w:t>Nom de l’Enseignant(e) de la classe :</w:t>
            </w:r>
          </w:p>
          <w:p>
            <w:pPr>
              <w:pStyle w:val="Normal1"/>
              <w:widowControl w:val="false"/>
              <w:pBdr/>
              <w:jc w:val="both"/>
              <w:rPr>
                <w:sz w:val="22"/>
                <w:szCs w:val="22"/>
              </w:rPr>
            </w:pPr>
            <w:r>
              <w:rPr>
                <w:sz w:val="22"/>
                <w:szCs w:val="22"/>
              </w:rPr>
              <w:t xml:space="preserve">Name of form teacher: </w:t>
            </w:r>
          </w:p>
        </w:tc>
      </w:tr>
      <w:tr>
        <w:trPr>
          <w:cantSplit w:val="true"/>
        </w:trPr>
        <w:tc>
          <w:tcPr>
            <w:tcW w:w="6221" w:type="dxa"/>
            <w:vMerge w:val="restart"/>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Avis circonstancié de l’enseignant(e) de la classe sur les compétences de l’élève dans toutes les disciplines</w:t>
            </w:r>
            <w:r>
              <w:rPr>
                <w:sz w:val="22"/>
                <w:szCs w:val="22"/>
              </w:rPr>
              <w:t>.</w:t>
            </w:r>
          </w:p>
          <w:p>
            <w:pPr>
              <w:pStyle w:val="Normal1"/>
              <w:widowControl w:val="false"/>
              <w:pBdr/>
              <w:jc w:val="both"/>
              <w:rPr>
                <w:sz w:val="22"/>
                <w:szCs w:val="22"/>
              </w:rPr>
            </w:pPr>
            <w:r>
              <w:rPr>
                <w:sz w:val="22"/>
                <w:szCs w:val="22"/>
              </w:rPr>
              <w:t xml:space="preserve">Form teacher’s opinion on student’s abilities in all subjects </w:t>
            </w:r>
          </w:p>
        </w:tc>
        <w:tc>
          <w:tcPr>
            <w:tcW w:w="1309"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1"/>
                <w:szCs w:val="21"/>
              </w:rPr>
            </w:pPr>
            <w:r>
              <w:rPr>
                <w:sz w:val="21"/>
                <w:szCs w:val="21"/>
              </w:rPr>
              <w:t>Très Bien/</w:t>
            </w:r>
          </w:p>
          <w:p>
            <w:pPr>
              <w:pStyle w:val="Normal1"/>
              <w:widowControl w:val="false"/>
              <w:pBdr/>
              <w:jc w:val="both"/>
              <w:rPr>
                <w:sz w:val="21"/>
                <w:szCs w:val="21"/>
              </w:rPr>
            </w:pPr>
            <w:r>
              <w:rPr>
                <w:sz w:val="21"/>
                <w:szCs w:val="21"/>
              </w:rPr>
              <w:t>Very good</w:t>
            </w:r>
          </w:p>
        </w:tc>
        <w:tc>
          <w:tcPr>
            <w:tcW w:w="95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1"/>
                <w:szCs w:val="21"/>
              </w:rPr>
            </w:pPr>
            <w:r>
              <w:rPr>
                <w:sz w:val="21"/>
                <w:szCs w:val="21"/>
              </w:rPr>
              <w:t>Bien/</w:t>
            </w:r>
          </w:p>
          <w:p>
            <w:pPr>
              <w:pStyle w:val="Normal1"/>
              <w:widowControl w:val="false"/>
              <w:pBdr/>
              <w:jc w:val="both"/>
              <w:rPr>
                <w:sz w:val="21"/>
                <w:szCs w:val="21"/>
              </w:rPr>
            </w:pPr>
            <w:r>
              <w:rPr>
                <w:sz w:val="21"/>
                <w:szCs w:val="21"/>
              </w:rPr>
              <w:t>Good</w:t>
            </w:r>
          </w:p>
        </w:tc>
        <w:tc>
          <w:tcPr>
            <w:tcW w:w="101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1"/>
                <w:szCs w:val="21"/>
              </w:rPr>
            </w:pPr>
            <w:r>
              <w:rPr>
                <w:sz w:val="21"/>
                <w:szCs w:val="21"/>
              </w:rPr>
              <w:t>Moyen/</w:t>
            </w:r>
          </w:p>
          <w:p>
            <w:pPr>
              <w:pStyle w:val="Normal1"/>
              <w:widowControl w:val="false"/>
              <w:pBdr/>
              <w:jc w:val="both"/>
              <w:rPr>
                <w:sz w:val="21"/>
                <w:szCs w:val="21"/>
              </w:rPr>
            </w:pPr>
            <w:r>
              <w:rPr>
                <w:sz w:val="21"/>
                <w:szCs w:val="21"/>
              </w:rPr>
              <w:t>Average</w:t>
            </w:r>
          </w:p>
        </w:tc>
        <w:tc>
          <w:tcPr>
            <w:tcW w:w="126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1"/>
                <w:szCs w:val="21"/>
              </w:rPr>
            </w:pPr>
            <w:r>
              <w:rPr>
                <w:sz w:val="21"/>
                <w:szCs w:val="21"/>
              </w:rPr>
              <w:t>Insuffisant/</w:t>
            </w:r>
          </w:p>
          <w:p>
            <w:pPr>
              <w:pStyle w:val="Normal1"/>
              <w:widowControl w:val="false"/>
              <w:pBdr/>
              <w:jc w:val="both"/>
              <w:rPr>
                <w:sz w:val="21"/>
                <w:szCs w:val="21"/>
              </w:rPr>
            </w:pPr>
            <w:r>
              <w:rPr>
                <w:sz w:val="21"/>
                <w:szCs w:val="21"/>
              </w:rPr>
              <w:t>Insufficient</w:t>
            </w:r>
          </w:p>
        </w:tc>
      </w:tr>
      <w:tr>
        <w:trPr>
          <w:trHeight w:val="513" w:hRule="atLeast"/>
          <w:cantSplit w:val="true"/>
        </w:trPr>
        <w:tc>
          <w:tcPr>
            <w:tcW w:w="6221" w:type="dxa"/>
            <w:vMerge w:val="continue"/>
            <w:tcBorders>
              <w:top w:val="single" w:sz="4" w:space="0" w:color="00000A"/>
              <w:left w:val="single" w:sz="4" w:space="0" w:color="00000A"/>
              <w:bottom w:val="single" w:sz="4" w:space="0" w:color="00000A"/>
              <w:right w:val="single" w:sz="4" w:space="0" w:color="00000A"/>
            </w:tcBorders>
            <w:shd w:fill="auto" w:val="clear"/>
            <w:vAlign w:val="center"/>
          </w:tcPr>
          <w:p>
            <w:pPr>
              <w:pStyle w:val="Normal1"/>
              <w:keepNext w:val="false"/>
              <w:keepLines w:val="false"/>
              <w:widowControl w:val="false"/>
              <w:pBdr/>
              <w:shd w:val="clear" w:fill="auto"/>
              <w:spacing w:lineRule="auto" w:line="276" w:before="0" w:after="0"/>
              <w:ind w:left="0" w:right="0" w:hanging="0"/>
              <w:jc w:val="left"/>
              <w:rPr>
                <w:sz w:val="22"/>
                <w:szCs w:val="22"/>
              </w:rPr>
            </w:pPr>
            <w:r>
              <w:rPr>
                <w:sz w:val="22"/>
                <w:szCs w:val="22"/>
              </w:rPr>
            </w:r>
          </w:p>
        </w:tc>
        <w:tc>
          <w:tcPr>
            <w:tcW w:w="1309"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95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01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26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r>
        <w:trPr>
          <w:trHeight w:val="563" w:hRule="atLeast"/>
        </w:trPr>
        <w:tc>
          <w:tcPr>
            <w:tcW w:w="6221"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b/>
                <w:sz w:val="22"/>
                <w:szCs w:val="22"/>
              </w:rPr>
              <w:t xml:space="preserve">Aptitudes Linguistiques/Language Ability  </w:t>
            </w:r>
          </w:p>
        </w:tc>
        <w:tc>
          <w:tcPr>
            <w:tcW w:w="1309"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ind w:left="360" w:hanging="0"/>
              <w:jc w:val="both"/>
              <w:rPr>
                <w:b/>
                <w:b/>
                <w:sz w:val="22"/>
                <w:szCs w:val="22"/>
              </w:rPr>
            </w:pPr>
            <w:r>
              <w:rPr>
                <w:b/>
                <w:sz w:val="22"/>
                <w:szCs w:val="22"/>
              </w:rPr>
            </w:r>
          </w:p>
        </w:tc>
        <w:tc>
          <w:tcPr>
            <w:tcW w:w="95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ind w:left="360" w:hanging="0"/>
              <w:jc w:val="both"/>
              <w:rPr>
                <w:b/>
                <w:b/>
                <w:sz w:val="22"/>
                <w:szCs w:val="22"/>
              </w:rPr>
            </w:pPr>
            <w:r>
              <w:rPr>
                <w:b/>
                <w:sz w:val="22"/>
                <w:szCs w:val="22"/>
              </w:rPr>
            </w:r>
          </w:p>
        </w:tc>
        <w:tc>
          <w:tcPr>
            <w:tcW w:w="101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ind w:left="360" w:hanging="0"/>
              <w:jc w:val="both"/>
              <w:rPr>
                <w:b/>
                <w:b/>
                <w:sz w:val="22"/>
                <w:szCs w:val="22"/>
              </w:rPr>
            </w:pPr>
            <w:r>
              <w:rPr>
                <w:b/>
                <w:sz w:val="22"/>
                <w:szCs w:val="22"/>
              </w:rPr>
            </w:r>
          </w:p>
        </w:tc>
        <w:tc>
          <w:tcPr>
            <w:tcW w:w="126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ind w:left="360" w:hanging="0"/>
              <w:jc w:val="both"/>
              <w:rPr>
                <w:b/>
                <w:b/>
                <w:sz w:val="22"/>
                <w:szCs w:val="22"/>
              </w:rPr>
            </w:pPr>
            <w:r>
              <w:rPr>
                <w:b/>
                <w:sz w:val="22"/>
                <w:szCs w:val="22"/>
              </w:rPr>
            </w:r>
          </w:p>
        </w:tc>
      </w:tr>
      <w:tr>
        <w:trPr>
          <w:trHeight w:val="563" w:hRule="atLeast"/>
        </w:trPr>
        <w:tc>
          <w:tcPr>
            <w:tcW w:w="6221"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Niveau de français écrit/level of written French</w:t>
            </w:r>
          </w:p>
        </w:tc>
        <w:tc>
          <w:tcPr>
            <w:tcW w:w="1309"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ind w:left="360" w:hanging="0"/>
              <w:jc w:val="both"/>
              <w:rPr>
                <w:b/>
                <w:b/>
                <w:sz w:val="22"/>
                <w:szCs w:val="22"/>
              </w:rPr>
            </w:pPr>
            <w:r>
              <w:rPr>
                <w:b/>
                <w:sz w:val="22"/>
                <w:szCs w:val="22"/>
              </w:rPr>
            </w:r>
          </w:p>
        </w:tc>
        <w:tc>
          <w:tcPr>
            <w:tcW w:w="95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ind w:left="360" w:hanging="0"/>
              <w:jc w:val="both"/>
              <w:rPr>
                <w:b/>
                <w:b/>
                <w:sz w:val="22"/>
                <w:szCs w:val="22"/>
              </w:rPr>
            </w:pPr>
            <w:r>
              <w:rPr>
                <w:b/>
                <w:sz w:val="22"/>
                <w:szCs w:val="22"/>
              </w:rPr>
            </w:r>
          </w:p>
        </w:tc>
        <w:tc>
          <w:tcPr>
            <w:tcW w:w="101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ind w:left="360" w:hanging="0"/>
              <w:jc w:val="both"/>
              <w:rPr>
                <w:b/>
                <w:b/>
                <w:sz w:val="22"/>
                <w:szCs w:val="22"/>
              </w:rPr>
            </w:pPr>
            <w:r>
              <w:rPr>
                <w:b/>
                <w:sz w:val="22"/>
                <w:szCs w:val="22"/>
              </w:rPr>
            </w:r>
          </w:p>
        </w:tc>
        <w:tc>
          <w:tcPr>
            <w:tcW w:w="126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ind w:left="360" w:hanging="0"/>
              <w:jc w:val="both"/>
              <w:rPr>
                <w:b/>
                <w:b/>
                <w:sz w:val="22"/>
                <w:szCs w:val="22"/>
              </w:rPr>
            </w:pPr>
            <w:r>
              <w:rPr>
                <w:b/>
                <w:sz w:val="22"/>
                <w:szCs w:val="22"/>
              </w:rPr>
            </w:r>
          </w:p>
        </w:tc>
      </w:tr>
      <w:tr>
        <w:trPr>
          <w:trHeight w:val="423" w:hRule="atLeast"/>
        </w:trPr>
        <w:tc>
          <w:tcPr>
            <w:tcW w:w="6221"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sz w:val="22"/>
                <w:szCs w:val="22"/>
              </w:rPr>
              <w:t>Niveau de français oral/level of spoken French</w:t>
            </w:r>
          </w:p>
        </w:tc>
        <w:tc>
          <w:tcPr>
            <w:tcW w:w="1309"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ind w:left="360" w:hanging="0"/>
              <w:jc w:val="both"/>
              <w:rPr>
                <w:b/>
                <w:b/>
                <w:sz w:val="22"/>
                <w:szCs w:val="22"/>
              </w:rPr>
            </w:pPr>
            <w:r>
              <w:rPr>
                <w:b/>
                <w:sz w:val="22"/>
                <w:szCs w:val="22"/>
              </w:rPr>
            </w:r>
          </w:p>
        </w:tc>
        <w:tc>
          <w:tcPr>
            <w:tcW w:w="95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ind w:left="360" w:hanging="0"/>
              <w:jc w:val="both"/>
              <w:rPr>
                <w:b/>
                <w:b/>
                <w:sz w:val="22"/>
                <w:szCs w:val="22"/>
              </w:rPr>
            </w:pPr>
            <w:r>
              <w:rPr>
                <w:b/>
                <w:sz w:val="22"/>
                <w:szCs w:val="22"/>
              </w:rPr>
            </w:r>
          </w:p>
        </w:tc>
        <w:tc>
          <w:tcPr>
            <w:tcW w:w="101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ind w:left="360" w:hanging="0"/>
              <w:jc w:val="both"/>
              <w:rPr>
                <w:b/>
                <w:b/>
                <w:sz w:val="22"/>
                <w:szCs w:val="22"/>
              </w:rPr>
            </w:pPr>
            <w:r>
              <w:rPr>
                <w:b/>
                <w:sz w:val="22"/>
                <w:szCs w:val="22"/>
              </w:rPr>
            </w:r>
          </w:p>
        </w:tc>
        <w:tc>
          <w:tcPr>
            <w:tcW w:w="126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ind w:left="360" w:hanging="0"/>
              <w:jc w:val="both"/>
              <w:rPr>
                <w:b/>
                <w:b/>
                <w:sz w:val="22"/>
                <w:szCs w:val="22"/>
              </w:rPr>
            </w:pPr>
            <w:r>
              <w:rPr>
                <w:b/>
                <w:sz w:val="22"/>
                <w:szCs w:val="22"/>
              </w:rPr>
            </w:r>
          </w:p>
        </w:tc>
      </w:tr>
    </w:tbl>
    <w:p>
      <w:pPr>
        <w:pStyle w:val="Normal1"/>
        <w:pBdr/>
        <w:jc w:val="both"/>
        <w:rPr>
          <w:b/>
          <w:b/>
          <w:sz w:val="22"/>
          <w:szCs w:val="22"/>
        </w:rPr>
      </w:pPr>
      <w:r>
        <w:rPr>
          <w:b/>
          <w:sz w:val="22"/>
          <w:szCs w:val="22"/>
        </w:rPr>
      </w:r>
    </w:p>
    <w:tbl>
      <w:tblPr>
        <w:tblStyle w:val="Table15"/>
        <w:tblW w:w="10871" w:type="dxa"/>
        <w:jc w:val="left"/>
        <w:tblInd w:w="-15" w:type="dxa"/>
        <w:tblLayout w:type="fixed"/>
        <w:tblCellMar>
          <w:top w:w="0" w:type="dxa"/>
          <w:left w:w="108" w:type="dxa"/>
          <w:bottom w:w="0" w:type="dxa"/>
          <w:right w:w="108" w:type="dxa"/>
        </w:tblCellMar>
        <w:tblLook w:val="0000"/>
      </w:tblPr>
      <w:tblGrid>
        <w:gridCol w:w="6306"/>
        <w:gridCol w:w="1323"/>
        <w:gridCol w:w="900"/>
        <w:gridCol w:w="1075"/>
        <w:gridCol w:w="1267"/>
      </w:tblGrid>
      <w:tr>
        <w:trPr/>
        <w:tc>
          <w:tcPr>
            <w:tcW w:w="6306"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b/>
                <w:b/>
                <w:sz w:val="22"/>
                <w:szCs w:val="22"/>
              </w:rPr>
            </w:pPr>
            <w:r>
              <w:rPr>
                <w:b/>
                <w:sz w:val="22"/>
                <w:szCs w:val="22"/>
              </w:rPr>
              <w:t>CRITÈRES D’APPRÉCIATION</w:t>
            </w:r>
          </w:p>
        </w:tc>
        <w:tc>
          <w:tcPr>
            <w:tcW w:w="132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Très Bien</w:t>
            </w:r>
          </w:p>
        </w:tc>
        <w:tc>
          <w:tcPr>
            <w:tcW w:w="90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Bien</w:t>
            </w:r>
          </w:p>
        </w:tc>
        <w:tc>
          <w:tcPr>
            <w:tcW w:w="107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Moyen</w:t>
            </w:r>
          </w:p>
        </w:tc>
        <w:tc>
          <w:tcPr>
            <w:tcW w:w="126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Insuffisant</w:t>
            </w:r>
          </w:p>
        </w:tc>
      </w:tr>
      <w:tr>
        <w:trPr>
          <w:trHeight w:val="516" w:hRule="atLeast"/>
        </w:trPr>
        <w:tc>
          <w:tcPr>
            <w:tcW w:w="6306"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b/>
                <w:sz w:val="22"/>
                <w:szCs w:val="22"/>
              </w:rPr>
              <w:t xml:space="preserve">Capacité d’attention - </w:t>
            </w:r>
            <w:r>
              <w:rPr>
                <w:sz w:val="22"/>
                <w:szCs w:val="22"/>
              </w:rPr>
              <w:t>Attention span</w:t>
            </w:r>
          </w:p>
        </w:tc>
        <w:tc>
          <w:tcPr>
            <w:tcW w:w="132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90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07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26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r>
        <w:trPr>
          <w:trHeight w:val="516" w:hRule="atLeast"/>
        </w:trPr>
        <w:tc>
          <w:tcPr>
            <w:tcW w:w="6306"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b/>
                <w:sz w:val="22"/>
                <w:szCs w:val="22"/>
              </w:rPr>
              <w:t xml:space="preserve">Capacité de compréhension d’un énoncé - </w:t>
            </w:r>
            <w:r>
              <w:rPr>
                <w:sz w:val="22"/>
                <w:szCs w:val="22"/>
              </w:rPr>
              <w:t>Ability to understand instructions</w:t>
            </w:r>
          </w:p>
        </w:tc>
        <w:tc>
          <w:tcPr>
            <w:tcW w:w="132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90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07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26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r>
        <w:trPr>
          <w:trHeight w:val="516" w:hRule="atLeast"/>
        </w:trPr>
        <w:tc>
          <w:tcPr>
            <w:tcW w:w="6306"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b/>
                <w:sz w:val="22"/>
                <w:szCs w:val="22"/>
              </w:rPr>
              <w:t xml:space="preserve">Capacité à reproduire correctement un énoncé (sons, rythmes) -  </w:t>
            </w:r>
            <w:r>
              <w:rPr>
                <w:sz w:val="22"/>
                <w:szCs w:val="22"/>
              </w:rPr>
              <w:t>Ability to pronounce words correctly</w:t>
            </w:r>
          </w:p>
        </w:tc>
        <w:tc>
          <w:tcPr>
            <w:tcW w:w="132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90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07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26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r>
        <w:trPr>
          <w:trHeight w:val="516" w:hRule="atLeast"/>
        </w:trPr>
        <w:tc>
          <w:tcPr>
            <w:tcW w:w="6306"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b/>
                <w:sz w:val="22"/>
                <w:szCs w:val="22"/>
              </w:rPr>
              <w:t xml:space="preserve">Capacité à mémoriser - </w:t>
            </w:r>
            <w:r>
              <w:rPr>
                <w:sz w:val="22"/>
                <w:szCs w:val="22"/>
              </w:rPr>
              <w:t>Ability to retain information</w:t>
            </w:r>
          </w:p>
        </w:tc>
        <w:tc>
          <w:tcPr>
            <w:tcW w:w="132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90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07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26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r>
        <w:trPr>
          <w:trHeight w:val="516" w:hRule="atLeast"/>
        </w:trPr>
        <w:tc>
          <w:tcPr>
            <w:tcW w:w="6306"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b/>
                <w:sz w:val="22"/>
                <w:szCs w:val="22"/>
              </w:rPr>
              <w:t xml:space="preserve">Participation orale - </w:t>
            </w:r>
            <w:r>
              <w:rPr>
                <w:sz w:val="22"/>
                <w:szCs w:val="22"/>
              </w:rPr>
              <w:t>Oral participation</w:t>
            </w:r>
          </w:p>
        </w:tc>
        <w:tc>
          <w:tcPr>
            <w:tcW w:w="132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90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07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26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r>
        <w:trPr>
          <w:trHeight w:val="516" w:hRule="atLeast"/>
        </w:trPr>
        <w:tc>
          <w:tcPr>
            <w:tcW w:w="6306" w:type="dxa"/>
            <w:tcBorders>
              <w:top w:val="single" w:sz="4" w:space="0" w:color="00000A"/>
              <w:left w:val="single" w:sz="4" w:space="0" w:color="00000A"/>
              <w:bottom w:val="single" w:sz="4" w:space="0" w:color="00000A"/>
              <w:right w:val="single" w:sz="4" w:space="0" w:color="00000A"/>
            </w:tcBorders>
            <w:shd w:fill="auto" w:val="clear"/>
            <w:vAlign w:val="center"/>
          </w:tcPr>
          <w:p>
            <w:pPr>
              <w:pStyle w:val="Normal1"/>
              <w:widowControl w:val="false"/>
              <w:pBdr/>
              <w:jc w:val="both"/>
              <w:rPr>
                <w:sz w:val="22"/>
                <w:szCs w:val="22"/>
              </w:rPr>
            </w:pPr>
            <w:r>
              <w:rPr>
                <w:b/>
                <w:sz w:val="22"/>
                <w:szCs w:val="22"/>
              </w:rPr>
              <w:t xml:space="preserve">Capacité à produire un énoncé correct de façon spontanée en situation - </w:t>
            </w:r>
            <w:r>
              <w:rPr>
                <w:sz w:val="22"/>
                <w:szCs w:val="22"/>
              </w:rPr>
              <w:t>Ability to speak correctly and spontaneously</w:t>
            </w:r>
          </w:p>
        </w:tc>
        <w:tc>
          <w:tcPr>
            <w:tcW w:w="132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90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07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26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bl>
    <w:p>
      <w:pPr>
        <w:pStyle w:val="Normal1"/>
        <w:pBdr/>
        <w:jc w:val="both"/>
        <w:rPr>
          <w:sz w:val="16"/>
          <w:szCs w:val="16"/>
        </w:rPr>
      </w:pPr>
      <w:r>
        <w:rPr>
          <w:sz w:val="16"/>
          <w:szCs w:val="16"/>
        </w:rPr>
      </w:r>
    </w:p>
    <w:tbl>
      <w:tblPr>
        <w:tblStyle w:val="Table16"/>
        <w:tblW w:w="10871" w:type="dxa"/>
        <w:jc w:val="left"/>
        <w:tblInd w:w="-15" w:type="dxa"/>
        <w:tblLayout w:type="fixed"/>
        <w:tblCellMar>
          <w:top w:w="0" w:type="dxa"/>
          <w:left w:w="108" w:type="dxa"/>
          <w:bottom w:w="0" w:type="dxa"/>
          <w:right w:w="108" w:type="dxa"/>
        </w:tblCellMar>
        <w:tblLook w:val="0000"/>
      </w:tblPr>
      <w:tblGrid>
        <w:gridCol w:w="6306"/>
        <w:gridCol w:w="1323"/>
        <w:gridCol w:w="900"/>
        <w:gridCol w:w="1075"/>
        <w:gridCol w:w="1267"/>
      </w:tblGrid>
      <w:tr>
        <w:trPr>
          <w:cantSplit w:val="true"/>
        </w:trPr>
        <w:tc>
          <w:tcPr>
            <w:tcW w:w="10871" w:type="dxa"/>
            <w:gridSpan w:val="5"/>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b/>
                <w:b/>
                <w:sz w:val="22"/>
                <w:szCs w:val="22"/>
              </w:rPr>
            </w:pPr>
            <w:r>
              <w:rPr>
                <w:b/>
                <w:sz w:val="22"/>
                <w:szCs w:val="22"/>
              </w:rPr>
              <w:t xml:space="preserve">Capacité en Langues Vivantes  </w:t>
            </w:r>
          </w:p>
          <w:p>
            <w:pPr>
              <w:pStyle w:val="Normal1"/>
              <w:widowControl w:val="false"/>
              <w:pBdr/>
              <w:jc w:val="both"/>
              <w:rPr>
                <w:sz w:val="22"/>
                <w:szCs w:val="22"/>
              </w:rPr>
            </w:pPr>
            <w:r>
              <w:rPr>
                <w:b/>
                <w:sz w:val="22"/>
                <w:szCs w:val="22"/>
              </w:rPr>
              <w:t>Nom de l’intervenant(e) en langue vivante (si possible) :</w:t>
            </w:r>
          </w:p>
          <w:p>
            <w:pPr>
              <w:pStyle w:val="Normal1"/>
              <w:widowControl w:val="false"/>
              <w:pBdr/>
              <w:jc w:val="both"/>
              <w:rPr>
                <w:sz w:val="22"/>
                <w:szCs w:val="22"/>
              </w:rPr>
            </w:pPr>
            <w:r>
              <w:rPr>
                <w:sz w:val="22"/>
                <w:szCs w:val="22"/>
              </w:rPr>
              <w:t>Name of MFL teacher (if possible) :</w:t>
            </w:r>
          </w:p>
        </w:tc>
      </w:tr>
      <w:tr>
        <w:trPr>
          <w:cantSplit w:val="true"/>
        </w:trPr>
        <w:tc>
          <w:tcPr>
            <w:tcW w:w="6306" w:type="dxa"/>
            <w:vMerge w:val="restart"/>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Avis de l’intervenant(e) sur les capacités de l’élève à réussir en section internationale</w:t>
            </w:r>
          </w:p>
          <w:p>
            <w:pPr>
              <w:pStyle w:val="Normal1"/>
              <w:widowControl w:val="false"/>
              <w:pBdr/>
              <w:jc w:val="both"/>
              <w:rPr>
                <w:sz w:val="22"/>
                <w:szCs w:val="22"/>
              </w:rPr>
            </w:pPr>
            <w:r>
              <w:rPr>
                <w:sz w:val="22"/>
                <w:szCs w:val="22"/>
              </w:rPr>
              <w:t>Teacher’s opinion on student’s ability to succeed in the International Section</w:t>
            </w:r>
          </w:p>
        </w:tc>
        <w:tc>
          <w:tcPr>
            <w:tcW w:w="132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Très Bien</w:t>
            </w:r>
          </w:p>
        </w:tc>
        <w:tc>
          <w:tcPr>
            <w:tcW w:w="90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Bien</w:t>
            </w:r>
          </w:p>
        </w:tc>
        <w:tc>
          <w:tcPr>
            <w:tcW w:w="107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Moyen</w:t>
            </w:r>
          </w:p>
        </w:tc>
        <w:tc>
          <w:tcPr>
            <w:tcW w:w="126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Insuffisant</w:t>
            </w:r>
          </w:p>
        </w:tc>
      </w:tr>
      <w:tr>
        <w:trPr>
          <w:cantSplit w:val="true"/>
        </w:trPr>
        <w:tc>
          <w:tcPr>
            <w:tcW w:w="6306" w:type="dxa"/>
            <w:vMerge w:val="continue"/>
            <w:tcBorders>
              <w:top w:val="single" w:sz="4" w:space="0" w:color="00000A"/>
              <w:left w:val="single" w:sz="4" w:space="0" w:color="00000A"/>
              <w:bottom w:val="single" w:sz="4" w:space="0" w:color="00000A"/>
              <w:right w:val="single" w:sz="4" w:space="0" w:color="00000A"/>
            </w:tcBorders>
            <w:shd w:fill="auto" w:val="clear"/>
          </w:tcPr>
          <w:p>
            <w:pPr>
              <w:pStyle w:val="Normal1"/>
              <w:keepNext w:val="false"/>
              <w:keepLines w:val="false"/>
              <w:widowControl w:val="false"/>
              <w:pBdr/>
              <w:shd w:val="clear" w:fill="auto"/>
              <w:spacing w:lineRule="auto" w:line="276" w:before="0" w:after="0"/>
              <w:ind w:left="0" w:right="0" w:hanging="0"/>
              <w:jc w:val="left"/>
              <w:rPr>
                <w:sz w:val="22"/>
                <w:szCs w:val="22"/>
              </w:rPr>
            </w:pPr>
            <w:r>
              <w:rPr>
                <w:sz w:val="22"/>
                <w:szCs w:val="22"/>
              </w:rPr>
            </w:r>
          </w:p>
        </w:tc>
        <w:tc>
          <w:tcPr>
            <w:tcW w:w="1323"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900"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075"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c>
          <w:tcPr>
            <w:tcW w:w="1267"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r>
          </w:p>
        </w:tc>
      </w:tr>
      <w:tr>
        <w:trPr>
          <w:cantSplit w:val="true"/>
        </w:trPr>
        <w:tc>
          <w:tcPr>
            <w:tcW w:w="10871" w:type="dxa"/>
            <w:gridSpan w:val="5"/>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Signature de l’intervenant(e) :</w:t>
            </w:r>
          </w:p>
          <w:p>
            <w:pPr>
              <w:pStyle w:val="Normal1"/>
              <w:widowControl w:val="false"/>
              <w:pBdr/>
              <w:jc w:val="both"/>
              <w:rPr>
                <w:sz w:val="18"/>
                <w:szCs w:val="18"/>
              </w:rPr>
            </w:pPr>
            <w:r>
              <w:rPr>
                <w:sz w:val="18"/>
                <w:szCs w:val="18"/>
              </w:rPr>
            </w:r>
          </w:p>
        </w:tc>
      </w:tr>
    </w:tbl>
    <w:p>
      <w:pPr>
        <w:pStyle w:val="Normal1"/>
        <w:pBdr/>
        <w:jc w:val="both"/>
        <w:rPr>
          <w:sz w:val="22"/>
          <w:szCs w:val="22"/>
        </w:rPr>
      </w:pPr>
      <w:r>
        <w:rPr>
          <w:sz w:val="22"/>
          <w:szCs w:val="22"/>
        </w:rPr>
      </w:r>
    </w:p>
    <w:tbl>
      <w:tblPr>
        <w:tblStyle w:val="Table17"/>
        <w:tblW w:w="10762" w:type="dxa"/>
        <w:jc w:val="left"/>
        <w:tblInd w:w="-15" w:type="dxa"/>
        <w:tblLayout w:type="fixed"/>
        <w:tblCellMar>
          <w:top w:w="0" w:type="dxa"/>
          <w:left w:w="108" w:type="dxa"/>
          <w:bottom w:w="0" w:type="dxa"/>
          <w:right w:w="108" w:type="dxa"/>
        </w:tblCellMar>
        <w:tblLook w:val="0000"/>
      </w:tblPr>
      <w:tblGrid>
        <w:gridCol w:w="10762"/>
      </w:tblGrid>
      <w:tr>
        <w:trPr>
          <w:trHeight w:val="3103" w:hRule="atLeast"/>
          <w:cantSplit w:val="true"/>
        </w:trPr>
        <w:tc>
          <w:tcPr>
            <w:tcW w:w="10762"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sz w:val="22"/>
                <w:szCs w:val="22"/>
              </w:rPr>
            </w:pPr>
            <w:r>
              <w:rPr>
                <w:sz w:val="22"/>
                <w:szCs w:val="22"/>
              </w:rPr>
              <w:t>Avis de l’Enseignant(e) de la classe / Class teacher’s report*</w:t>
            </w:r>
          </w:p>
          <w:p>
            <w:pPr>
              <w:pStyle w:val="Normal1"/>
              <w:widowControl w:val="false"/>
              <w:pBdr/>
              <w:jc w:val="both"/>
              <w:rPr>
                <w:sz w:val="22"/>
                <w:szCs w:val="22"/>
              </w:rPr>
            </w:pPr>
            <w:r>
              <w:rPr>
                <w:sz w:val="22"/>
                <w:szCs w:val="22"/>
              </w:rPr>
            </w:r>
          </w:p>
          <w:p>
            <w:pPr>
              <w:pStyle w:val="Normal1"/>
              <w:widowControl w:val="false"/>
              <w:pBdr/>
              <w:jc w:val="both"/>
              <w:rPr>
                <w:sz w:val="22"/>
                <w:szCs w:val="22"/>
              </w:rPr>
            </w:pPr>
            <w:r>
              <w:rPr>
                <w:sz w:val="22"/>
                <w:szCs w:val="22"/>
              </w:rPr>
              <w:t xml:space="preserve">                                                                        </w:t>
            </w:r>
          </w:p>
          <w:p>
            <w:pPr>
              <w:pStyle w:val="Normal1"/>
              <w:widowControl w:val="false"/>
              <w:pBdr/>
              <w:jc w:val="both"/>
              <w:rPr>
                <w:sz w:val="22"/>
                <w:szCs w:val="22"/>
              </w:rPr>
            </w:pPr>
            <w:r>
              <w:rPr>
                <w:sz w:val="22"/>
                <w:szCs w:val="22"/>
              </w:rPr>
            </w:r>
          </w:p>
          <w:p>
            <w:pPr>
              <w:pStyle w:val="Normal1"/>
              <w:widowControl w:val="false"/>
              <w:pBdr/>
              <w:jc w:val="both"/>
              <w:rPr>
                <w:sz w:val="22"/>
                <w:szCs w:val="22"/>
              </w:rPr>
            </w:pPr>
            <w:r>
              <w:rPr>
                <w:sz w:val="22"/>
                <w:szCs w:val="22"/>
              </w:rPr>
            </w:r>
          </w:p>
          <w:p>
            <w:pPr>
              <w:pStyle w:val="Normal1"/>
              <w:widowControl w:val="false"/>
              <w:pBdr/>
              <w:jc w:val="both"/>
              <w:rPr>
                <w:sz w:val="22"/>
                <w:szCs w:val="22"/>
              </w:rPr>
            </w:pPr>
            <w:r>
              <w:rPr>
                <w:sz w:val="22"/>
                <w:szCs w:val="22"/>
              </w:rPr>
            </w:r>
          </w:p>
          <w:p>
            <w:pPr>
              <w:pStyle w:val="Normal1"/>
              <w:widowControl w:val="false"/>
              <w:pBdr/>
              <w:jc w:val="both"/>
              <w:rPr>
                <w:sz w:val="22"/>
                <w:szCs w:val="22"/>
              </w:rPr>
            </w:pPr>
            <w:r>
              <w:rPr>
                <w:sz w:val="22"/>
                <w:szCs w:val="22"/>
              </w:rPr>
            </w:r>
          </w:p>
          <w:p>
            <w:pPr>
              <w:pStyle w:val="Normal1"/>
              <w:widowControl w:val="false"/>
              <w:pBdr/>
              <w:jc w:val="both"/>
              <w:rPr>
                <w:sz w:val="22"/>
                <w:szCs w:val="22"/>
              </w:rPr>
            </w:pPr>
            <w:r>
              <w:rPr>
                <w:sz w:val="22"/>
                <w:szCs w:val="22"/>
              </w:rPr>
            </w:r>
          </w:p>
          <w:p>
            <w:pPr>
              <w:pStyle w:val="Normal1"/>
              <w:widowControl w:val="false"/>
              <w:pBdr/>
              <w:jc w:val="both"/>
              <w:rPr>
                <w:sz w:val="22"/>
                <w:szCs w:val="22"/>
              </w:rPr>
            </w:pPr>
            <w:r>
              <w:rPr>
                <w:sz w:val="22"/>
                <w:szCs w:val="22"/>
              </w:rPr>
              <w:t xml:space="preserve">       </w:t>
            </w:r>
          </w:p>
          <w:p>
            <w:pPr>
              <w:pStyle w:val="Normal1"/>
              <w:widowControl w:val="false"/>
              <w:pBdr/>
              <w:jc w:val="both"/>
              <w:rPr>
                <w:sz w:val="22"/>
                <w:szCs w:val="22"/>
              </w:rPr>
            </w:pPr>
            <w:r>
              <w:rPr>
                <w:sz w:val="22"/>
                <w:szCs w:val="22"/>
              </w:rPr>
              <w:t xml:space="preserve">                                                                                            </w:t>
            </w:r>
            <w:r>
              <w:rPr>
                <w:sz w:val="22"/>
                <w:szCs w:val="22"/>
              </w:rPr>
              <w:t>Nom /Name</w:t>
            </w:r>
          </w:p>
          <w:p>
            <w:pPr>
              <w:pStyle w:val="Normal1"/>
              <w:widowControl w:val="false"/>
              <w:pBdr/>
              <w:jc w:val="both"/>
              <w:rPr>
                <w:sz w:val="22"/>
                <w:szCs w:val="22"/>
              </w:rPr>
            </w:pPr>
            <w:r>
              <w:rPr>
                <w:sz w:val="22"/>
                <w:szCs w:val="22"/>
              </w:rPr>
              <w:t xml:space="preserve">                                                                                            </w:t>
            </w:r>
            <w:r>
              <w:rPr>
                <w:sz w:val="22"/>
                <w:szCs w:val="22"/>
              </w:rPr>
              <w:t>Signature</w:t>
            </w:r>
          </w:p>
          <w:p>
            <w:pPr>
              <w:pStyle w:val="Normal1"/>
              <w:widowControl w:val="false"/>
              <w:pBdr/>
              <w:jc w:val="both"/>
              <w:rPr>
                <w:sz w:val="18"/>
                <w:szCs w:val="18"/>
              </w:rPr>
            </w:pPr>
            <w:r>
              <w:rPr>
                <w:sz w:val="18"/>
                <w:szCs w:val="18"/>
              </w:rPr>
              <w:t>* please use the space provided for an appraisal of the pupil’s general academic and personal disposition</w:t>
            </w:r>
          </w:p>
        </w:tc>
      </w:tr>
    </w:tbl>
    <w:p>
      <w:pPr>
        <w:pStyle w:val="Normal1"/>
        <w:pBdr/>
        <w:jc w:val="both"/>
        <w:rPr>
          <w:sz w:val="22"/>
          <w:szCs w:val="22"/>
        </w:rPr>
      </w:pPr>
      <w:r>
        <w:rPr>
          <w:sz w:val="22"/>
          <w:szCs w:val="22"/>
        </w:rPr>
      </w:r>
    </w:p>
    <w:tbl>
      <w:tblPr>
        <w:tblStyle w:val="Table18"/>
        <w:tblW w:w="10762" w:type="dxa"/>
        <w:jc w:val="left"/>
        <w:tblInd w:w="-15" w:type="dxa"/>
        <w:tblLayout w:type="fixed"/>
        <w:tblCellMar>
          <w:top w:w="0" w:type="dxa"/>
          <w:left w:w="108" w:type="dxa"/>
          <w:bottom w:w="0" w:type="dxa"/>
          <w:right w:w="108" w:type="dxa"/>
        </w:tblCellMar>
        <w:tblLook w:val="0000"/>
      </w:tblPr>
      <w:tblGrid>
        <w:gridCol w:w="10762"/>
      </w:tblGrid>
      <w:tr>
        <w:trPr/>
        <w:tc>
          <w:tcPr>
            <w:tcW w:w="10762" w:type="dxa"/>
            <w:tcBorders>
              <w:top w:val="single" w:sz="4" w:space="0" w:color="00000A"/>
              <w:left w:val="single" w:sz="4" w:space="0" w:color="00000A"/>
              <w:bottom w:val="single" w:sz="4" w:space="0" w:color="00000A"/>
              <w:right w:val="single" w:sz="4" w:space="0" w:color="00000A"/>
            </w:tcBorders>
            <w:shd w:fill="D9D9D9" w:val="clear"/>
          </w:tcPr>
          <w:p>
            <w:pPr>
              <w:pStyle w:val="Normal1"/>
              <w:widowControl w:val="false"/>
              <w:pBdr/>
              <w:jc w:val="both"/>
              <w:rPr>
                <w:b/>
                <w:b/>
              </w:rPr>
            </w:pPr>
            <w:r>
              <w:rPr>
                <w:b/>
              </w:rPr>
            </w:r>
          </w:p>
          <w:p>
            <w:pPr>
              <w:pStyle w:val="Normal1"/>
              <w:widowControl w:val="false"/>
              <w:pBdr/>
              <w:jc w:val="both"/>
              <w:rPr>
                <w:b/>
                <w:b/>
              </w:rPr>
            </w:pPr>
            <w:r>
              <w:rPr>
                <w:b/>
              </w:rPr>
              <w:t>PIÈCES À JOINDRE AU DOSSIER/ ITEMS REQUIRED FOR DOSSIER :</w:t>
            </w:r>
          </w:p>
          <w:p>
            <w:pPr>
              <w:pStyle w:val="Normal1"/>
              <w:widowControl w:val="false"/>
              <w:pBdr/>
              <w:jc w:val="both"/>
              <w:rPr>
                <w:b/>
                <w:b/>
              </w:rPr>
            </w:pPr>
            <w:r>
              <w:rPr>
                <w:b/>
              </w:rPr>
            </w:r>
          </w:p>
        </w:tc>
      </w:tr>
    </w:tbl>
    <w:p>
      <w:pPr>
        <w:pStyle w:val="Normal1"/>
        <w:pBdr/>
        <w:jc w:val="both"/>
        <w:rPr/>
      </w:pPr>
      <w:r>
        <w:rPr/>
      </w:r>
    </w:p>
    <w:tbl>
      <w:tblPr>
        <w:tblStyle w:val="Table19"/>
        <w:tblW w:w="10762" w:type="dxa"/>
        <w:jc w:val="left"/>
        <w:tblInd w:w="-15" w:type="dxa"/>
        <w:tblLayout w:type="fixed"/>
        <w:tblCellMar>
          <w:top w:w="0" w:type="dxa"/>
          <w:left w:w="108" w:type="dxa"/>
          <w:bottom w:w="0" w:type="dxa"/>
          <w:right w:w="108" w:type="dxa"/>
        </w:tblCellMar>
        <w:tblLook w:val="0000"/>
      </w:tblPr>
      <w:tblGrid>
        <w:gridCol w:w="10762"/>
      </w:tblGrid>
      <w:tr>
        <w:trPr/>
        <w:tc>
          <w:tcPr>
            <w:tcW w:w="10762" w:type="dxa"/>
            <w:tcBorders>
              <w:top w:val="single" w:sz="4" w:space="0" w:color="00000A"/>
              <w:left w:val="single" w:sz="4" w:space="0" w:color="00000A"/>
              <w:bottom w:val="single" w:sz="4" w:space="0" w:color="00000A"/>
              <w:right w:val="single" w:sz="4" w:space="0" w:color="00000A"/>
            </w:tcBorders>
            <w:shd w:fill="auto" w:val="clear"/>
          </w:tcPr>
          <w:p>
            <w:pPr>
              <w:pStyle w:val="Normal1"/>
              <w:widowControl w:val="false"/>
              <w:pBdr/>
              <w:jc w:val="both"/>
              <w:rPr/>
            </w:pPr>
            <w:r>
              <w:rPr/>
            </w:r>
          </w:p>
          <w:p>
            <w:pPr>
              <w:pStyle w:val="Normal1"/>
              <w:widowControl w:val="false"/>
              <w:numPr>
                <w:ilvl w:val="0"/>
                <w:numId w:val="3"/>
              </w:numPr>
              <w:pBdr/>
              <w:jc w:val="both"/>
              <w:rPr/>
            </w:pPr>
            <w:r>
              <w:rPr/>
              <w:t>La fiche de candidature dûment remplie ;</w:t>
            </w:r>
          </w:p>
          <w:p>
            <w:pPr>
              <w:pStyle w:val="Normal1"/>
              <w:widowControl w:val="false"/>
              <w:numPr>
                <w:ilvl w:val="0"/>
                <w:numId w:val="3"/>
              </w:numPr>
              <w:pBdr/>
              <w:jc w:val="both"/>
              <w:rPr/>
            </w:pPr>
            <w:r>
              <w:rPr/>
              <w:t>La copie des bulletins des 2 année</w:t>
            </w:r>
            <w:r>
              <w:rPr/>
              <w:t>s</w:t>
            </w:r>
            <w:r>
              <w:rPr/>
              <w:t xml:space="preserve"> scolaires précédentes et du premier bulletin ou livret de l’année en cours.</w:t>
            </w:r>
          </w:p>
          <w:p>
            <w:pPr>
              <w:pStyle w:val="Normal1"/>
              <w:widowControl w:val="false"/>
              <w:numPr>
                <w:ilvl w:val="0"/>
                <w:numId w:val="3"/>
              </w:numPr>
              <w:pBdr/>
              <w:jc w:val="both"/>
              <w:rPr/>
            </w:pPr>
            <w:r>
              <w:rPr/>
              <w:t>Pour les candidats qui souhaitent bénéficier d’un aménagement de l’épreuve orale doivent fournir, selon leurs situations les documents nécessaires (dossier MDPH, PAP, avis médical).</w:t>
            </w:r>
          </w:p>
          <w:p>
            <w:pPr>
              <w:pStyle w:val="Normal1"/>
              <w:widowControl w:val="false"/>
              <w:pBdr/>
              <w:jc w:val="both"/>
              <w:rPr/>
            </w:pPr>
            <w:r>
              <w:rPr/>
            </w:r>
          </w:p>
          <w:p>
            <w:pPr>
              <w:pStyle w:val="Normal1"/>
              <w:widowControl w:val="false"/>
              <w:pBdr/>
              <w:jc w:val="both"/>
              <w:rPr>
                <w:sz w:val="22"/>
                <w:szCs w:val="22"/>
              </w:rPr>
            </w:pPr>
            <w:r>
              <w:rPr/>
              <w:t>Le dossier de candidature accompagné des pièces justificatives doivent être renvoyés sous forme dématérialisée en</w:t>
            </w:r>
            <w:r>
              <w:rPr>
                <w:b/>
                <w:color w:val="C9211E"/>
                <w:u w:val="single"/>
              </w:rPr>
              <w:t xml:space="preserve"> un seul et unique document en pdf </w:t>
            </w:r>
            <w:r>
              <w:rPr/>
              <w:t xml:space="preserve">à l’adresse suivante  </w:t>
            </w:r>
            <w:hyperlink r:id="rId8">
              <w:r>
                <w:rPr>
                  <w:u w:val="single"/>
                </w:rPr>
                <w:t>ce.0312973n@ac-toulouse.fr</w:t>
              </w:r>
            </w:hyperlink>
          </w:p>
          <w:p>
            <w:pPr>
              <w:pStyle w:val="Normal1"/>
              <w:widowControl w:val="false"/>
              <w:pBdr/>
              <w:jc w:val="both"/>
              <w:rPr/>
            </w:pPr>
            <w:r>
              <w:rPr/>
            </w:r>
          </w:p>
          <w:p>
            <w:pPr>
              <w:pStyle w:val="Normal1"/>
              <w:widowControl w:val="false"/>
              <w:pBdr/>
              <w:jc w:val="both"/>
              <w:rPr/>
            </w:pPr>
            <w:r>
              <w:rPr/>
            </w:r>
          </w:p>
          <w:p>
            <w:pPr>
              <w:pStyle w:val="Normal1"/>
              <w:widowControl w:val="false"/>
              <w:numPr>
                <w:ilvl w:val="0"/>
                <w:numId w:val="4"/>
              </w:numPr>
              <w:pBdr/>
              <w:jc w:val="both"/>
              <w:rPr/>
            </w:pPr>
            <w:r>
              <w:rPr/>
              <w:t xml:space="preserve">The application form duly filled in and completed electronically. </w:t>
            </w:r>
          </w:p>
          <w:p>
            <w:pPr>
              <w:pStyle w:val="Normal1"/>
              <w:widowControl w:val="false"/>
              <w:numPr>
                <w:ilvl w:val="0"/>
                <w:numId w:val="4"/>
              </w:numPr>
              <w:pBdr/>
              <w:jc w:val="both"/>
              <w:rPr/>
            </w:pPr>
            <w:r>
              <w:rPr/>
              <w:t>A copy of your child’s school records or term reports covering the present year and 2 previous academic years.</w:t>
            </w:r>
          </w:p>
          <w:p>
            <w:pPr>
              <w:pStyle w:val="Normal1"/>
              <w:widowControl w:val="false"/>
              <w:numPr>
                <w:ilvl w:val="0"/>
                <w:numId w:val="4"/>
              </w:numPr>
              <w:pBdr/>
              <w:jc w:val="both"/>
              <w:rPr/>
            </w:pPr>
            <w:r>
              <w:rPr/>
              <w:t xml:space="preserve">Candidates with special educational needs ought to attach any official documents justifying access arrangement for the test. </w:t>
            </w:r>
          </w:p>
        </w:tc>
      </w:tr>
    </w:tbl>
    <w:p>
      <w:pPr>
        <w:pStyle w:val="Normal1"/>
        <w:pBdr/>
        <w:jc w:val="both"/>
        <w:rPr/>
      </w:pPr>
      <w:r>
        <w:rPr/>
      </w:r>
    </w:p>
    <w:p>
      <w:pPr>
        <w:pStyle w:val="Normal1"/>
        <w:widowControl w:val="false"/>
        <w:pBdr/>
        <w:jc w:val="both"/>
        <w:rPr>
          <w:b/>
          <w:b/>
        </w:rPr>
      </w:pPr>
      <w:r>
        <w:rPr>
          <w:b/>
        </w:rPr>
      </w:r>
    </w:p>
    <w:p>
      <w:pPr>
        <w:pStyle w:val="Normal1"/>
        <w:widowControl w:val="false"/>
        <w:pBdr/>
        <w:jc w:val="both"/>
        <w:rPr>
          <w:sz w:val="22"/>
          <w:szCs w:val="22"/>
        </w:rPr>
      </w:pPr>
      <w:r>
        <w:rPr>
          <w:b/>
        </w:rPr>
        <w:t>NOTICE POUR LES TESTS</w:t>
      </w:r>
    </w:p>
    <w:p>
      <w:pPr>
        <w:pStyle w:val="Normal1"/>
        <w:widowControl w:val="false"/>
        <w:pBdr/>
        <w:jc w:val="both"/>
        <w:rPr>
          <w:b/>
          <w:b/>
        </w:rPr>
      </w:pPr>
      <w:r>
        <w:rPr>
          <w:b/>
        </w:rPr>
      </w:r>
    </w:p>
    <w:p>
      <w:pPr>
        <w:pStyle w:val="Normal1"/>
        <w:pBdr/>
        <w:jc w:val="both"/>
        <w:rPr/>
      </w:pPr>
      <w:r>
        <w:rPr/>
      </w:r>
    </w:p>
    <w:p>
      <w:pPr>
        <w:pStyle w:val="Normal1"/>
        <w:pBdr/>
        <w:jc w:val="both"/>
        <w:rPr>
          <w:sz w:val="22"/>
          <w:szCs w:val="22"/>
        </w:rPr>
      </w:pPr>
      <w:r>
        <w:rPr>
          <w:b/>
          <w:color w:val="FF0000"/>
        </w:rPr>
        <w:t>Veuillez noter</w:t>
      </w:r>
      <w:r>
        <w:rPr/>
        <w:t xml:space="preserve"> qu’aucun résultat aux épreuves orales ne sera communiqué. Le nombre de places offertes dans notre programme est décidé par le service du rectorat. </w:t>
      </w:r>
    </w:p>
    <w:p>
      <w:pPr>
        <w:pStyle w:val="Normal1"/>
        <w:pBdr/>
        <w:jc w:val="both"/>
        <w:rPr>
          <w:sz w:val="22"/>
          <w:szCs w:val="22"/>
        </w:rPr>
      </w:pPr>
      <w:r>
        <w:rPr/>
        <w:t>Les résultats seront envoyés par courriel à partir de mi-mai 2023. English 31 n’intervient pas dans ces démarches. Aucune information sur les listes de classes ne sera communiquée.</w:t>
      </w:r>
    </w:p>
    <w:p>
      <w:pPr>
        <w:pStyle w:val="Normal1"/>
        <w:pBdr/>
        <w:jc w:val="both"/>
        <w:rPr>
          <w:sz w:val="22"/>
          <w:szCs w:val="22"/>
        </w:rPr>
      </w:pPr>
      <w:r>
        <w:rPr/>
        <w:t>L’acceptation ou le refus d’une place en section internationale devr</w:t>
      </w:r>
      <w:r>
        <w:rPr/>
        <w:t>a</w:t>
      </w:r>
      <w:r>
        <w:rPr/>
        <w:t xml:space="preserve"> être signalé par retour de courriel le </w:t>
      </w:r>
      <w:r>
        <w:rPr>
          <w:b/>
          <w:u w:val="single"/>
        </w:rPr>
        <w:t>mardi 31 mai 2023 à 12h00 au plus tard .</w:t>
      </w:r>
    </w:p>
    <w:p>
      <w:pPr>
        <w:pStyle w:val="Normal1"/>
        <w:pBdr/>
        <w:jc w:val="both"/>
        <w:rPr/>
      </w:pPr>
      <w:r>
        <w:rPr/>
      </w:r>
    </w:p>
    <w:p>
      <w:pPr>
        <w:pStyle w:val="Normal1"/>
        <w:pBdr/>
        <w:jc w:val="both"/>
        <w:rPr/>
      </w:pPr>
      <w:r>
        <w:rPr/>
      </w:r>
    </w:p>
    <w:p>
      <w:pPr>
        <w:pStyle w:val="Normal1"/>
        <w:pBdr/>
        <w:tabs>
          <w:tab w:val="clear" w:pos="720"/>
          <w:tab w:val="left" w:pos="1050" w:leader="none"/>
        </w:tabs>
        <w:jc w:val="both"/>
        <w:rPr>
          <w:sz w:val="22"/>
          <w:szCs w:val="22"/>
        </w:rPr>
      </w:pPr>
      <w:r>
        <w:rPr>
          <w:b/>
          <w:color w:val="FF0000"/>
        </w:rPr>
        <w:t>PLEASE NOTE</w:t>
      </w:r>
      <w:r>
        <w:rPr/>
        <w:t xml:space="preserve"> that no examination results are published.  Places are assigned to the programme by the Rectorat and students notified by email from mid-May 2023. English 31 does not get involved in that process.  </w:t>
      </w:r>
    </w:p>
    <w:p>
      <w:pPr>
        <w:pStyle w:val="Normal1"/>
        <w:pBdr/>
        <w:tabs>
          <w:tab w:val="clear" w:pos="720"/>
          <w:tab w:val="left" w:pos="1050" w:leader="none"/>
        </w:tabs>
        <w:jc w:val="both"/>
        <w:rPr>
          <w:sz w:val="22"/>
          <w:szCs w:val="22"/>
        </w:rPr>
      </w:pPr>
      <w:r>
        <w:rPr/>
        <w:t xml:space="preserve">No information on class lists and rankings will be given out. Please be aware that no information will be published on the ranking order and that acceptance or refusal of a place in the International Section will have to be confirmed by </w:t>
      </w:r>
      <w:r>
        <w:rPr>
          <w:b/>
          <w:u w:val="single"/>
        </w:rPr>
        <w:t>Tuesday May 31</w:t>
      </w:r>
      <w:r>
        <w:rPr>
          <w:b/>
          <w:u w:val="single"/>
          <w:vertAlign w:val="superscript"/>
        </w:rPr>
        <w:t>st</w:t>
      </w:r>
      <w:r>
        <w:rPr>
          <w:b/>
          <w:u w:val="single"/>
        </w:rPr>
        <w:t xml:space="preserve"> 2023, noon, at the very latest.</w:t>
      </w:r>
    </w:p>
    <w:p>
      <w:pPr>
        <w:pStyle w:val="Normal1"/>
        <w:pBdr/>
        <w:tabs>
          <w:tab w:val="clear" w:pos="720"/>
          <w:tab w:val="left" w:pos="1050" w:leader="none"/>
        </w:tabs>
        <w:jc w:val="both"/>
        <w:rPr/>
      </w:pPr>
      <w:r>
        <w:rPr/>
      </w:r>
    </w:p>
    <w:p>
      <w:pPr>
        <w:pStyle w:val="Normal1"/>
        <w:pBdr/>
        <w:jc w:val="both"/>
        <w:rPr/>
      </w:pPr>
      <w:r>
        <w:rPr/>
      </w:r>
    </w:p>
    <w:tbl>
      <w:tblPr>
        <w:tblStyle w:val="Table20"/>
        <w:tblW w:w="10762" w:type="dxa"/>
        <w:jc w:val="left"/>
        <w:tblInd w:w="-15" w:type="dxa"/>
        <w:tblLayout w:type="fixed"/>
        <w:tblCellMar>
          <w:top w:w="0" w:type="dxa"/>
          <w:left w:w="108" w:type="dxa"/>
          <w:bottom w:w="0" w:type="dxa"/>
          <w:right w:w="108" w:type="dxa"/>
        </w:tblCellMar>
        <w:tblLook w:val="0000"/>
      </w:tblPr>
      <w:tblGrid>
        <w:gridCol w:w="10762"/>
      </w:tblGrid>
      <w:tr>
        <w:trPr>
          <w:trHeight w:val="815" w:hRule="atLeast"/>
        </w:trPr>
        <w:tc>
          <w:tcPr>
            <w:tcW w:w="10762" w:type="dxa"/>
            <w:tcBorders>
              <w:top w:val="single" w:sz="4" w:space="0" w:color="00000A"/>
              <w:left w:val="single" w:sz="4" w:space="0" w:color="00000A"/>
              <w:bottom w:val="single" w:sz="4" w:space="0" w:color="00000A"/>
              <w:right w:val="single" w:sz="4" w:space="0" w:color="00000A"/>
            </w:tcBorders>
            <w:shd w:fill="D9D9D9" w:val="clear"/>
          </w:tcPr>
          <w:p>
            <w:pPr>
              <w:pStyle w:val="Normal1"/>
              <w:widowControl w:val="false"/>
              <w:jc w:val="center"/>
              <w:rPr>
                <w:b/>
                <w:b/>
              </w:rPr>
            </w:pPr>
            <w:r>
              <w:rPr>
                <w:b/>
              </w:rPr>
            </w:r>
          </w:p>
          <w:p>
            <w:pPr>
              <w:pStyle w:val="Normal1"/>
              <w:widowControl w:val="false"/>
              <w:pBdr/>
              <w:jc w:val="center"/>
              <w:rPr>
                <w:b/>
                <w:b/>
                <w:smallCaps/>
              </w:rPr>
            </w:pPr>
            <w:r>
              <w:rPr>
                <w:b/>
                <w:smallCaps/>
              </w:rPr>
              <w:t>SPÉCIFICITÉS DE LA SECTION INTERNATIONALE BRITANNIQUE</w:t>
            </w:r>
          </w:p>
          <w:p>
            <w:pPr>
              <w:pStyle w:val="Normal1"/>
              <w:widowControl w:val="false"/>
              <w:jc w:val="center"/>
              <w:rPr>
                <w:b/>
                <w:b/>
                <w:smallCaps/>
              </w:rPr>
            </w:pPr>
            <w:r>
              <w:rPr>
                <w:b/>
                <w:smallCaps/>
              </w:rPr>
              <w:t>DE L'ÉCOLE ÉLÉMENTAIRE SIMONE VEIL, COLOMIERS</w:t>
            </w:r>
          </w:p>
          <w:p>
            <w:pPr>
              <w:pStyle w:val="Normal1"/>
              <w:widowControl w:val="false"/>
              <w:jc w:val="center"/>
              <w:rPr>
                <w:b/>
                <w:b/>
                <w:smallCaps/>
              </w:rPr>
            </w:pPr>
            <w:r>
              <w:rPr>
                <w:b/>
                <w:smallCaps/>
              </w:rPr>
              <w:t>EN PARTENARIAT AVEC L’ASSOCIATION ENGLISH 31</w:t>
            </w:r>
          </w:p>
          <w:p>
            <w:pPr>
              <w:pStyle w:val="Normal1"/>
              <w:widowControl w:val="false"/>
              <w:jc w:val="both"/>
              <w:rPr>
                <w:b/>
                <w:b/>
              </w:rPr>
            </w:pPr>
            <w:r>
              <w:rPr>
                <w:b/>
              </w:rPr>
            </w:r>
          </w:p>
        </w:tc>
      </w:tr>
    </w:tbl>
    <w:p>
      <w:pPr>
        <w:pStyle w:val="Normal1"/>
        <w:pBdr/>
        <w:jc w:val="both"/>
        <w:rPr/>
      </w:pPr>
      <w:r>
        <w:rPr/>
      </w:r>
    </w:p>
    <w:p>
      <w:pPr>
        <w:pStyle w:val="Normal1"/>
        <w:pBdr/>
        <w:jc w:val="both"/>
        <w:rPr/>
      </w:pPr>
      <w:r>
        <w:rPr/>
        <w:t>L'enseignement de la Section Internationale Britannique s'adresse aux élèves francophones, bilingues et anglophones. Les études s'inscrivent dans le cadre du système éducatif français et de l'enseignement de la langue anglaise dispensé par des enseignants employés par l'association English 31.</w:t>
      </w:r>
    </w:p>
    <w:p>
      <w:pPr>
        <w:pStyle w:val="Normal1"/>
        <w:pBdr/>
        <w:jc w:val="both"/>
        <w:rPr/>
      </w:pPr>
      <w:r>
        <w:rPr/>
      </w:r>
    </w:p>
    <w:p>
      <w:pPr>
        <w:pStyle w:val="Normal1"/>
        <w:pBdr/>
        <w:jc w:val="both"/>
        <w:rPr/>
      </w:pPr>
      <w:r>
        <w:rPr/>
        <w:t>Les frais d'inscription et de scolarité mentionnés ci-dessous servent donc à rémunérer les enseignants et le personnel administratif employés par l'association et à couvrir, en partie, toute autre dépense nécessaire au fonctionnement de l'association.</w:t>
      </w:r>
    </w:p>
    <w:p>
      <w:pPr>
        <w:pStyle w:val="Normal1"/>
        <w:pBdr/>
        <w:jc w:val="both"/>
        <w:rPr/>
      </w:pPr>
      <w:r>
        <w:rPr/>
      </w:r>
    </w:p>
    <w:p>
      <w:pPr>
        <w:pStyle w:val="Normal1"/>
        <w:pBdr/>
        <w:jc w:val="both"/>
        <w:rPr/>
      </w:pPr>
      <w:r>
        <w:rPr/>
        <w:t>Ces frais tiennent compte les trois facteurs suivants</w:t>
      </w:r>
      <w:r>
        <w:rPr/>
        <w:t xml:space="preserve"> </w:t>
      </w:r>
      <w:r>
        <w:rPr/>
        <w:t>:</w:t>
      </w:r>
    </w:p>
    <w:p>
      <w:pPr>
        <w:pStyle w:val="Normal1"/>
        <w:pBdr/>
        <w:jc w:val="both"/>
        <w:rPr/>
      </w:pPr>
      <w:r>
        <w:rPr/>
      </w:r>
    </w:p>
    <w:p>
      <w:pPr>
        <w:pStyle w:val="Normal1"/>
        <w:numPr>
          <w:ilvl w:val="0"/>
          <w:numId w:val="1"/>
        </w:numPr>
        <w:pBdr/>
        <w:ind w:left="720" w:hanging="360"/>
        <w:jc w:val="both"/>
        <w:rPr/>
      </w:pPr>
      <w:r>
        <w:rPr/>
        <w:t>Le Quotient Familial de chaque famille établi par la CAF.</w:t>
      </w:r>
    </w:p>
    <w:p>
      <w:pPr>
        <w:pStyle w:val="Normal1"/>
        <w:numPr>
          <w:ilvl w:val="0"/>
          <w:numId w:val="1"/>
        </w:numPr>
        <w:pBdr/>
        <w:ind w:left="720" w:hanging="360"/>
        <w:jc w:val="both"/>
        <w:rPr/>
      </w:pPr>
      <w:r>
        <w:rPr/>
        <w:t>‘</w:t>
      </w:r>
      <w:r>
        <w:rPr/>
        <w:t>Corporate fees’ (tarif pour les entreprises) qui s'applique aux membres dont les cotisations sont payées par leur employeur.</w:t>
      </w:r>
    </w:p>
    <w:p>
      <w:pPr>
        <w:pStyle w:val="Normal1"/>
        <w:numPr>
          <w:ilvl w:val="0"/>
          <w:numId w:val="1"/>
        </w:numPr>
        <w:pBdr/>
        <w:ind w:left="720" w:hanging="360"/>
        <w:jc w:val="both"/>
        <w:rPr/>
      </w:pPr>
      <w:r>
        <w:rPr/>
        <w:t xml:space="preserve">Le nombre d'enfants inscrits </w:t>
      </w:r>
      <w:r>
        <w:rPr/>
        <w:t xml:space="preserve">dans </w:t>
      </w:r>
      <w:r>
        <w:rPr/>
        <w:t>l'Association.</w:t>
      </w:r>
    </w:p>
    <w:p>
      <w:pPr>
        <w:pStyle w:val="Normal1"/>
        <w:pBdr/>
        <w:jc w:val="both"/>
        <w:rPr/>
      </w:pPr>
      <w:r>
        <w:rPr/>
      </w:r>
    </w:p>
    <w:p>
      <w:pPr>
        <w:pStyle w:val="Normal1"/>
        <w:pBdr/>
        <w:jc w:val="both"/>
        <w:rPr/>
      </w:pPr>
      <w:r>
        <w:rPr/>
      </w:r>
    </w:p>
    <w:p>
      <w:pPr>
        <w:pStyle w:val="Normal1"/>
        <w:pBdr/>
        <w:jc w:val="both"/>
        <w:rPr/>
      </w:pPr>
      <w:r>
        <w:rPr/>
        <w:drawing>
          <wp:inline distT="0" distB="0" distL="0" distR="0">
            <wp:extent cx="6840220" cy="2146300"/>
            <wp:effectExtent l="0" t="0" r="0" b="0"/>
            <wp:docPr id="2"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
                    <pic:cNvPicPr>
                      <a:picLocks noChangeAspect="1" noChangeArrowheads="1"/>
                    </pic:cNvPicPr>
                  </pic:nvPicPr>
                  <pic:blipFill>
                    <a:blip r:embed="rId9"/>
                    <a:stretch>
                      <a:fillRect/>
                    </a:stretch>
                  </pic:blipFill>
                  <pic:spPr bwMode="auto">
                    <a:xfrm>
                      <a:off x="0" y="0"/>
                      <a:ext cx="6840220" cy="2146300"/>
                    </a:xfrm>
                    <a:prstGeom prst="rect">
                      <a:avLst/>
                    </a:prstGeom>
                  </pic:spPr>
                </pic:pic>
              </a:graphicData>
            </a:graphic>
          </wp:inline>
        </w:drawing>
      </w:r>
    </w:p>
    <w:p>
      <w:pPr>
        <w:pStyle w:val="Normal1"/>
        <w:pBdr/>
        <w:jc w:val="both"/>
        <w:rPr/>
      </w:pPr>
      <w:r>
        <w:rPr/>
      </w:r>
    </w:p>
    <w:tbl>
      <w:tblPr>
        <w:tblStyle w:val="Table21"/>
        <w:tblW w:w="10772" w:type="dxa"/>
        <w:jc w:val="left"/>
        <w:tblInd w:w="0" w:type="dxa"/>
        <w:tblLayout w:type="fixed"/>
        <w:tblCellMar>
          <w:top w:w="100" w:type="dxa"/>
          <w:left w:w="100" w:type="dxa"/>
          <w:bottom w:w="100" w:type="dxa"/>
          <w:right w:w="100" w:type="dxa"/>
        </w:tblCellMar>
        <w:tblLook w:val="0600"/>
      </w:tblPr>
      <w:tblGrid>
        <w:gridCol w:w="2155"/>
        <w:gridCol w:w="2154"/>
        <w:gridCol w:w="2155"/>
        <w:gridCol w:w="2153"/>
        <w:gridCol w:w="2155"/>
      </w:tblGrid>
      <w:tr>
        <w:trPr/>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pBdr/>
              <w:rPr/>
            </w:pPr>
            <w:r>
              <w:rPr/>
            </w:r>
          </w:p>
        </w:tc>
        <w:tc>
          <w:tcPr>
            <w:tcW w:w="2154"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pBdr/>
              <w:jc w:val="center"/>
              <w:rPr>
                <w:b/>
                <w:b/>
              </w:rPr>
            </w:pPr>
            <w:r>
              <w:rPr>
                <w:b/>
              </w:rPr>
              <w:t>CF4</w:t>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pBdr/>
              <w:jc w:val="center"/>
              <w:rPr>
                <w:b/>
                <w:b/>
              </w:rPr>
            </w:pPr>
            <w:r>
              <w:rPr>
                <w:b/>
              </w:rPr>
              <w:t>QF3</w:t>
            </w:r>
          </w:p>
        </w:tc>
        <w:tc>
          <w:tcPr>
            <w:tcW w:w="215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pBdr/>
              <w:jc w:val="center"/>
              <w:rPr>
                <w:b/>
                <w:b/>
              </w:rPr>
            </w:pPr>
            <w:r>
              <w:rPr>
                <w:b/>
              </w:rPr>
              <w:t>QF2</w:t>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pBdr/>
              <w:jc w:val="center"/>
              <w:rPr>
                <w:b/>
                <w:b/>
              </w:rPr>
            </w:pPr>
            <w:r>
              <w:rPr>
                <w:b/>
              </w:rPr>
              <w:t>QF1</w:t>
            </w:r>
          </w:p>
        </w:tc>
      </w:tr>
      <w:tr>
        <w:trPr/>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rPr>
                <w:b/>
                <w:b/>
              </w:rPr>
            </w:pPr>
            <w:r>
              <w:rPr>
                <w:b/>
              </w:rPr>
              <w:t>Frais d’inscription par famille</w:t>
            </w:r>
          </w:p>
        </w:tc>
        <w:tc>
          <w:tcPr>
            <w:tcW w:w="2154"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center"/>
              <w:rPr>
                <w:b/>
                <w:b/>
              </w:rPr>
            </w:pPr>
            <w:r>
              <w:rPr>
                <w:b/>
              </w:rPr>
              <w:t xml:space="preserve">€ </w:t>
            </w:r>
            <w:r>
              <w:rPr>
                <w:b/>
              </w:rPr>
              <w:t>260</w:t>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center"/>
              <w:rPr>
                <w:b/>
                <w:b/>
              </w:rPr>
            </w:pPr>
            <w:r>
              <w:rPr>
                <w:b/>
              </w:rPr>
              <w:t xml:space="preserve">€ </w:t>
            </w:r>
            <w:r>
              <w:rPr>
                <w:b/>
              </w:rPr>
              <w:t>260</w:t>
            </w:r>
          </w:p>
        </w:tc>
        <w:tc>
          <w:tcPr>
            <w:tcW w:w="215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center"/>
              <w:rPr>
                <w:b/>
                <w:b/>
              </w:rPr>
            </w:pPr>
            <w:r>
              <w:rPr>
                <w:b/>
              </w:rPr>
              <w:t xml:space="preserve">€ </w:t>
            </w:r>
            <w:r>
              <w:rPr>
                <w:b/>
              </w:rPr>
              <w:t>182</w:t>
            </w:r>
          </w:p>
          <w:p>
            <w:pPr>
              <w:pStyle w:val="Normal1"/>
              <w:widowControl w:val="false"/>
              <w:pBdr/>
              <w:jc w:val="center"/>
              <w:rPr>
                <w:b/>
                <w:b/>
              </w:rPr>
            </w:pPr>
            <w:r>
              <w:rPr>
                <w:b/>
              </w:rPr>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pBdr/>
              <w:jc w:val="center"/>
              <w:rPr>
                <w:b/>
                <w:b/>
              </w:rPr>
            </w:pPr>
            <w:r>
              <w:rPr>
                <w:b/>
              </w:rPr>
              <w:t xml:space="preserve">€ </w:t>
            </w:r>
            <w:r>
              <w:rPr>
                <w:b/>
              </w:rPr>
              <w:t>104</w:t>
            </w:r>
          </w:p>
          <w:p>
            <w:pPr>
              <w:pStyle w:val="Normal1"/>
              <w:widowControl w:val="false"/>
              <w:pBdr/>
              <w:jc w:val="center"/>
              <w:rPr>
                <w:b/>
                <w:b/>
              </w:rPr>
            </w:pPr>
            <w:r>
              <w:rPr>
                <w:b/>
              </w:rPr>
            </w:r>
          </w:p>
        </w:tc>
      </w:tr>
      <w:tr>
        <w:trPr/>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pBdr/>
              <w:rPr>
                <w:b/>
                <w:b/>
              </w:rPr>
            </w:pPr>
            <w:r>
              <w:rPr>
                <w:b/>
              </w:rPr>
              <w:t>Frais de scolarité par enfant</w:t>
            </w:r>
          </w:p>
        </w:tc>
        <w:tc>
          <w:tcPr>
            <w:tcW w:w="2154"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center"/>
              <w:rPr>
                <w:b/>
                <w:b/>
              </w:rPr>
            </w:pPr>
            <w:r>
              <w:rPr>
                <w:b/>
              </w:rPr>
              <w:t xml:space="preserve">€ </w:t>
            </w:r>
            <w:r>
              <w:rPr>
                <w:b/>
              </w:rPr>
              <w:t>2100</w:t>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center"/>
              <w:rPr>
                <w:b/>
                <w:b/>
              </w:rPr>
            </w:pPr>
            <w:r>
              <w:rPr>
                <w:b/>
              </w:rPr>
              <w:t xml:space="preserve">€ </w:t>
            </w:r>
            <w:r>
              <w:rPr>
                <w:b/>
              </w:rPr>
              <w:t>1050</w:t>
            </w:r>
          </w:p>
        </w:tc>
        <w:tc>
          <w:tcPr>
            <w:tcW w:w="215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center"/>
              <w:rPr>
                <w:b/>
                <w:b/>
              </w:rPr>
            </w:pPr>
            <w:r>
              <w:rPr>
                <w:b/>
              </w:rPr>
              <w:t xml:space="preserve">€ </w:t>
            </w:r>
            <w:r>
              <w:rPr>
                <w:b/>
              </w:rPr>
              <w:t>735</w:t>
            </w:r>
          </w:p>
          <w:p>
            <w:pPr>
              <w:pStyle w:val="Normal1"/>
              <w:widowControl w:val="false"/>
              <w:pBdr/>
              <w:jc w:val="center"/>
              <w:rPr>
                <w:b/>
                <w:b/>
              </w:rPr>
            </w:pPr>
            <w:r>
              <w:rPr>
                <w:b/>
              </w:rPr>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center"/>
              <w:rPr>
                <w:b/>
                <w:b/>
              </w:rPr>
            </w:pPr>
            <w:r>
              <w:rPr>
                <w:b/>
              </w:rPr>
              <w:t xml:space="preserve">€ </w:t>
            </w:r>
            <w:r>
              <w:rPr>
                <w:b/>
              </w:rPr>
              <w:t>420</w:t>
            </w:r>
          </w:p>
          <w:p>
            <w:pPr>
              <w:pStyle w:val="Normal1"/>
              <w:widowControl w:val="false"/>
              <w:pBdr/>
              <w:jc w:val="center"/>
              <w:rPr>
                <w:b/>
                <w:b/>
              </w:rPr>
            </w:pPr>
            <w:r>
              <w:rPr>
                <w:b/>
              </w:rPr>
            </w:r>
          </w:p>
        </w:tc>
      </w:tr>
      <w:tr>
        <w:trPr/>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pBdr/>
              <w:rPr>
                <w:b/>
                <w:b/>
              </w:rPr>
            </w:pPr>
            <w:r>
              <w:rPr>
                <w:b/>
              </w:rPr>
              <w:t>Total pour l’année scolaire</w:t>
            </w:r>
          </w:p>
        </w:tc>
        <w:tc>
          <w:tcPr>
            <w:tcW w:w="2154"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center"/>
              <w:rPr>
                <w:b/>
                <w:b/>
              </w:rPr>
            </w:pPr>
            <w:r>
              <w:rPr>
                <w:b/>
              </w:rPr>
              <w:t xml:space="preserve"> €  </w:t>
            </w:r>
            <w:r>
              <w:rPr>
                <w:b/>
              </w:rPr>
              <w:t>2360</w:t>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center"/>
              <w:rPr>
                <w:b/>
                <w:b/>
              </w:rPr>
            </w:pPr>
            <w:r>
              <w:rPr>
                <w:b/>
              </w:rPr>
              <w:t xml:space="preserve">€ </w:t>
            </w:r>
            <w:r>
              <w:rPr>
                <w:b/>
              </w:rPr>
              <w:t>1310</w:t>
            </w:r>
          </w:p>
        </w:tc>
        <w:tc>
          <w:tcPr>
            <w:tcW w:w="215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center"/>
              <w:rPr>
                <w:b/>
                <w:b/>
              </w:rPr>
            </w:pPr>
            <w:r>
              <w:rPr>
                <w:b/>
              </w:rPr>
              <w:t xml:space="preserve">€  </w:t>
            </w:r>
            <w:r>
              <w:rPr>
                <w:b/>
              </w:rPr>
              <w:t>917</w:t>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center"/>
              <w:rPr>
                <w:b/>
                <w:b/>
              </w:rPr>
            </w:pPr>
            <w:r>
              <w:rPr>
                <w:b/>
              </w:rPr>
              <w:t xml:space="preserve">€ </w:t>
            </w:r>
            <w:r>
              <w:rPr>
                <w:b/>
              </w:rPr>
              <w:t>524</w:t>
            </w:r>
          </w:p>
        </w:tc>
      </w:tr>
    </w:tbl>
    <w:p>
      <w:pPr>
        <w:pStyle w:val="Normal1"/>
        <w:pBdr/>
        <w:jc w:val="both"/>
        <w:rPr/>
      </w:pPr>
      <w:r>
        <w:rPr/>
      </w:r>
    </w:p>
    <w:p>
      <w:pPr>
        <w:pStyle w:val="Normal1"/>
        <w:pBdr/>
        <w:jc w:val="both"/>
        <w:rPr>
          <w:b/>
          <w:b/>
          <w:u w:val="single"/>
        </w:rPr>
      </w:pPr>
      <w:r>
        <w:rPr>
          <w:b/>
          <w:u w:val="single"/>
        </w:rPr>
      </w:r>
    </w:p>
    <w:p>
      <w:pPr>
        <w:pStyle w:val="Normal1"/>
        <w:pBdr/>
        <w:jc w:val="both"/>
        <w:rPr>
          <w:b/>
          <w:b/>
          <w:u w:val="single"/>
        </w:rPr>
      </w:pPr>
      <w:r>
        <w:rPr>
          <w:b/>
          <w:u w:val="single"/>
        </w:rPr>
      </w:r>
    </w:p>
    <w:p>
      <w:pPr>
        <w:pStyle w:val="Normal1"/>
        <w:pBdr/>
        <w:jc w:val="both"/>
        <w:rPr>
          <w:b/>
          <w:b/>
          <w:u w:val="single"/>
        </w:rPr>
      </w:pPr>
      <w:r>
        <w:rPr>
          <w:b/>
          <w:u w:val="single"/>
        </w:rPr>
      </w:r>
    </w:p>
    <w:p>
      <w:pPr>
        <w:pStyle w:val="Normal1"/>
        <w:pBdr/>
        <w:jc w:val="both"/>
        <w:rPr>
          <w:b/>
          <w:b/>
          <w:u w:val="single"/>
        </w:rPr>
      </w:pPr>
      <w:r>
        <w:rPr>
          <w:b/>
          <w:u w:val="single"/>
        </w:rPr>
      </w:r>
    </w:p>
    <w:p>
      <w:pPr>
        <w:pStyle w:val="Normal1"/>
        <w:pBdr/>
        <w:jc w:val="both"/>
        <w:rPr>
          <w:sz w:val="22"/>
          <w:szCs w:val="22"/>
        </w:rPr>
      </w:pPr>
      <w:r>
        <w:rPr>
          <w:b/>
          <w:u w:val="single"/>
        </w:rPr>
        <w:t>1- OBJECTIFS</w:t>
      </w:r>
    </w:p>
    <w:p>
      <w:pPr>
        <w:pStyle w:val="Normal1"/>
        <w:pBdr/>
        <w:jc w:val="both"/>
        <w:rPr/>
      </w:pPr>
      <w:r>
        <w:rPr/>
      </w:r>
    </w:p>
    <w:p>
      <w:pPr>
        <w:pStyle w:val="Normal1"/>
        <w:pBdr/>
        <w:jc w:val="both"/>
        <w:rPr>
          <w:sz w:val="22"/>
          <w:szCs w:val="22"/>
        </w:rPr>
      </w:pPr>
      <w:r>
        <w:rPr/>
        <w:t xml:space="preserve"> </w:t>
      </w:r>
      <w:r>
        <w:rPr/>
        <w:t>Permettre à des jeunes anglophones séjournant en France de façon temporaire de maîtriser la langue et la culture française, en maintenant des liens privilégiés avec la culture d’origine afin que la réintégration scolaire soit facilitée.</w:t>
      </w:r>
    </w:p>
    <w:p>
      <w:pPr>
        <w:pStyle w:val="Normal1"/>
        <w:pBdr/>
        <w:jc w:val="both"/>
        <w:rPr>
          <w:sz w:val="22"/>
          <w:szCs w:val="22"/>
        </w:rPr>
      </w:pPr>
      <w:r>
        <w:rPr/>
        <w:t xml:space="preserve"> </w:t>
      </w:r>
      <w:r>
        <w:rPr/>
        <w:t>Permettre à des jeunes francophones de devenir bilingues et « biculturels » et de pouvoir ainsi prétendre à une formation supérieure dans un cadre international.</w:t>
      </w:r>
      <w:bookmarkStart w:id="0" w:name="bookmark=id.gjdgxs"/>
      <w:bookmarkEnd w:id="0"/>
    </w:p>
    <w:p>
      <w:pPr>
        <w:pStyle w:val="Normal1"/>
        <w:pBdr/>
        <w:jc w:val="both"/>
        <w:rPr>
          <w:sz w:val="22"/>
          <w:szCs w:val="22"/>
        </w:rPr>
      </w:pPr>
      <w:r>
        <w:rPr/>
        <w:t xml:space="preserve"> </w:t>
      </w:r>
      <w:r>
        <w:rPr/>
        <w:t>Permettre à tous d’approfondir leur connaissance de la culture des pays anglo-saxons et de reconnaître la richesse des autres cultures dans le respect mutuel. La démarche utilisée consiste à préparer les jeunes à la citoyenneté européenne.</w:t>
      </w:r>
    </w:p>
    <w:p>
      <w:pPr>
        <w:pStyle w:val="Normal1"/>
        <w:pBdr/>
        <w:jc w:val="both"/>
        <w:rPr/>
      </w:pPr>
      <w:r>
        <w:rPr/>
      </w:r>
    </w:p>
    <w:p>
      <w:pPr>
        <w:pStyle w:val="Normal1"/>
        <w:pBdr/>
        <w:jc w:val="both"/>
        <w:rPr/>
      </w:pPr>
      <w:r>
        <w:rPr/>
      </w:r>
    </w:p>
    <w:p>
      <w:pPr>
        <w:pStyle w:val="Normal1"/>
        <w:pBdr/>
        <w:jc w:val="both"/>
        <w:rPr>
          <w:sz w:val="22"/>
          <w:szCs w:val="22"/>
        </w:rPr>
      </w:pPr>
      <w:r>
        <w:rPr>
          <w:b/>
          <w:u w:val="single"/>
        </w:rPr>
        <w:t>2- CURSUS</w:t>
      </w:r>
    </w:p>
    <w:p>
      <w:pPr>
        <w:pStyle w:val="Normal1"/>
        <w:pBdr/>
        <w:jc w:val="both"/>
        <w:rPr/>
      </w:pPr>
      <w:r>
        <w:rPr/>
      </w:r>
    </w:p>
    <w:p>
      <w:pPr>
        <w:pStyle w:val="Normal1"/>
        <w:pBdr/>
        <w:jc w:val="both"/>
        <w:rPr>
          <w:sz w:val="22"/>
          <w:szCs w:val="22"/>
        </w:rPr>
      </w:pPr>
      <w:r>
        <w:rPr/>
        <w:t>Les élèves suivent un cursus scolaire identique à celui de tout élève  scolarisé dans le premier degré..</w:t>
      </w:r>
    </w:p>
    <w:p>
      <w:pPr>
        <w:pStyle w:val="Normal1"/>
        <w:pBdr/>
        <w:jc w:val="both"/>
        <w:rPr>
          <w:sz w:val="22"/>
          <w:szCs w:val="22"/>
        </w:rPr>
      </w:pPr>
      <w:r>
        <w:rPr/>
        <w:t xml:space="preserve">Les cours d’anglais sont assurés par des professeurs de la section à raison de 3 heures hebdomadaires. </w:t>
      </w:r>
    </w:p>
    <w:p>
      <w:pPr>
        <w:pStyle w:val="Normal1"/>
        <w:pBdr/>
        <w:jc w:val="both"/>
        <w:rPr>
          <w:sz w:val="22"/>
          <w:szCs w:val="22"/>
        </w:rPr>
      </w:pPr>
      <w:bookmarkStart w:id="1" w:name="_heading=h.30j0zll"/>
      <w:bookmarkEnd w:id="1"/>
      <w:r>
        <w:rPr/>
        <w:t xml:space="preserve">Une quatrième heure sera dédiée à des enseignements non-linguistes en langue anglaise. Elle sera prise en charge conjointement par l’équipe enseignante de l’école Simone Veil et l’équipe enseignante d’English 31. </w:t>
      </w:r>
    </w:p>
    <w:p>
      <w:pPr>
        <w:pStyle w:val="Normal1"/>
        <w:pBdr/>
        <w:jc w:val="both"/>
        <w:rPr/>
      </w:pPr>
      <w:r>
        <w:rPr/>
      </w:r>
    </w:p>
    <w:p>
      <w:pPr>
        <w:pStyle w:val="Normal1"/>
        <w:pBdr/>
        <w:jc w:val="both"/>
        <w:rPr/>
      </w:pPr>
      <w:r>
        <w:rPr/>
      </w:r>
    </w:p>
    <w:p>
      <w:pPr>
        <w:pStyle w:val="Normal1"/>
        <w:pBdr/>
        <w:jc w:val="both"/>
        <w:rPr>
          <w:sz w:val="22"/>
          <w:szCs w:val="22"/>
        </w:rPr>
      </w:pPr>
      <w:r>
        <w:rPr>
          <w:b/>
        </w:rPr>
        <w:t xml:space="preserve">3- </w:t>
      </w:r>
      <w:r>
        <w:rPr>
          <w:b/>
          <w:u w:val="single"/>
        </w:rPr>
        <w:t>POURSUITE DE SCOLARITÉ</w:t>
      </w:r>
    </w:p>
    <w:p>
      <w:pPr>
        <w:pStyle w:val="Normal1"/>
        <w:pBdr/>
        <w:jc w:val="both"/>
        <w:rPr/>
      </w:pPr>
      <w:r>
        <w:rPr/>
      </w:r>
    </w:p>
    <w:p>
      <w:pPr>
        <w:pStyle w:val="Normal1"/>
        <w:pBdr/>
        <w:jc w:val="both"/>
        <w:rPr>
          <w:sz w:val="22"/>
          <w:szCs w:val="22"/>
        </w:rPr>
      </w:pPr>
      <w:r>
        <w:rPr/>
        <w:t xml:space="preserve">Les élèves de CM2 peuvent poursuivre leur scolarité soit localement au Collège Victor Hugo en section internationale britannique sous réserve de la réussite aux épreuves écrites et orales,  soit dans un autre collège en section internationale selon les modalités qui lui sont propres.  Ils pourront alors valider leurs compétences linguistiques par l’obtention d’un </w:t>
      </w:r>
      <w:r>
        <w:rPr>
          <w:b/>
        </w:rPr>
        <w:t>Diplôme national du brevet option internationale en fin de 3ème.</w:t>
      </w:r>
    </w:p>
    <w:p>
      <w:pPr>
        <w:pStyle w:val="Normal1"/>
        <w:pBdr/>
        <w:jc w:val="both"/>
        <w:rPr/>
      </w:pPr>
      <w:r>
        <w:rPr/>
      </w:r>
    </w:p>
    <w:p>
      <w:pPr>
        <w:pStyle w:val="Normal1"/>
        <w:pBdr/>
        <w:jc w:val="both"/>
        <w:rPr/>
      </w:pPr>
      <w:r>
        <w:rPr/>
        <w:t>La réglementation prescrit une procédure particulière d’orientation : à l’issue de chaque année scolaire, le directeur de l’école, après avis des maîtres français et étrangers exerçant dans la section internationale d’école élémentaire, examine les résultats scolaires de chacun des élèves de la section et prononce leur maintien dans la section ou leur passage dans les classes d’enseignement élémentaire classique. (arrêté du 11 mai 1981).</w:t>
      </w:r>
    </w:p>
    <w:p>
      <w:pPr>
        <w:pStyle w:val="Normal1"/>
        <w:pBdr/>
        <w:jc w:val="both"/>
        <w:rPr/>
      </w:pPr>
      <w:r>
        <w:rPr/>
      </w:r>
    </w:p>
    <w:p>
      <w:pPr>
        <w:pStyle w:val="Normal1"/>
        <w:pBdr/>
        <w:jc w:val="both"/>
        <w:rPr>
          <w:sz w:val="22"/>
          <w:szCs w:val="22"/>
        </w:rPr>
      </w:pPr>
      <w:r>
        <w:rPr>
          <w:b/>
        </w:rPr>
        <w:t>4-</w:t>
      </w:r>
      <w:r>
        <w:rPr>
          <w:b/>
          <w:u w:val="single"/>
        </w:rPr>
        <w:t xml:space="preserve"> RECRUTEMENT DES ÉLÈVES</w:t>
      </w:r>
    </w:p>
    <w:p>
      <w:pPr>
        <w:pStyle w:val="Normal1"/>
        <w:pBdr/>
        <w:jc w:val="both"/>
        <w:rPr/>
      </w:pPr>
      <w:r>
        <w:rPr/>
      </w:r>
    </w:p>
    <w:p>
      <w:pPr>
        <w:pStyle w:val="Normal1"/>
        <w:pBdr/>
        <w:jc w:val="both"/>
        <w:rPr>
          <w:sz w:val="22"/>
          <w:szCs w:val="22"/>
        </w:rPr>
      </w:pPr>
      <w:r>
        <w:rPr/>
        <w:t xml:space="preserve">Le recrutement se fait suite à une épreuve orale organisée conjointement par l’éducation nationale et l’association English 31 au sein de l’école Simone Veil. </w:t>
      </w:r>
    </w:p>
    <w:p>
      <w:pPr>
        <w:pStyle w:val="Normal1"/>
        <w:pBdr/>
        <w:jc w:val="both"/>
        <w:rPr/>
      </w:pPr>
      <w:r>
        <w:rPr/>
      </w:r>
    </w:p>
    <w:p>
      <w:pPr>
        <w:pStyle w:val="Normal1"/>
        <w:pBdr/>
        <w:jc w:val="both"/>
        <w:rPr>
          <w:sz w:val="22"/>
          <w:szCs w:val="22"/>
        </w:rPr>
      </w:pPr>
      <w:r>
        <w:rPr>
          <w:b/>
        </w:rPr>
        <w:t xml:space="preserve">Les élèves qui sont scolarisés dans un système éducatif étranger doivent passer aussi un test en français auprès de l’EANA du Rectorat de Toulouse (00 33 5 67 52 41 99 ou </w:t>
      </w:r>
      <w:hyperlink r:id="rId10">
        <w:r>
          <w:rPr>
            <w:b/>
            <w:color w:val="0000FF"/>
            <w:u w:val="single"/>
          </w:rPr>
          <w:t>primo.arriv@ac-toulouse.fr</w:t>
        </w:r>
      </w:hyperlink>
      <w:r>
        <w:rPr>
          <w:b/>
        </w:rPr>
        <w:t>).</w:t>
      </w:r>
    </w:p>
    <w:p>
      <w:pPr>
        <w:pStyle w:val="Normal1"/>
        <w:pBdr/>
        <w:jc w:val="both"/>
        <w:rPr/>
      </w:pPr>
      <w:r>
        <w:rPr/>
      </w:r>
    </w:p>
    <w:p>
      <w:pPr>
        <w:pStyle w:val="Normal1"/>
        <w:pBdr/>
        <w:jc w:val="both"/>
        <w:rPr>
          <w:sz w:val="22"/>
          <w:szCs w:val="22"/>
        </w:rPr>
      </w:pPr>
      <w:r>
        <w:rPr/>
        <w:t>A l’issue de cette épreuve et de la constitution du dossier, une commission composée par la directrice de l’école ; un représentant Éducation Nationale (IEN ou CPC) ; un représentant de l’association English 31 ; un représentant de la collectivité territoriale de Colomiers</w:t>
      </w:r>
      <w:r>
        <w:rPr/>
        <w:t>,</w:t>
      </w:r>
      <w:r>
        <w:rPr/>
        <w:t xml:space="preserve"> donne un avis à la directrice de l’école qui soumettra la liste des élèves retenus au DASEN. Le DASEN prononce ensuite l’admission définitive. </w:t>
      </w:r>
    </w:p>
    <w:p>
      <w:pPr>
        <w:pStyle w:val="Normal1"/>
        <w:pBdr/>
        <w:jc w:val="both"/>
        <w:rPr>
          <w:b/>
          <w:b/>
          <w:color w:val="FF0000"/>
        </w:rPr>
      </w:pPr>
      <w:r>
        <w:rPr>
          <w:b/>
          <w:color w:val="FF0000"/>
        </w:rPr>
      </w:r>
    </w:p>
    <w:p>
      <w:pPr>
        <w:pStyle w:val="Normal1"/>
        <w:pBdr/>
        <w:jc w:val="both"/>
        <w:rPr>
          <w:b/>
          <w:b/>
          <w:color w:val="FF0000"/>
        </w:rPr>
      </w:pPr>
      <w:r>
        <w:rPr>
          <w:b/>
          <w:color w:val="FF0000"/>
        </w:rPr>
      </w:r>
    </w:p>
    <w:p>
      <w:pPr>
        <w:pStyle w:val="Normal1"/>
        <w:pBdr/>
        <w:jc w:val="both"/>
        <w:rPr>
          <w:b/>
          <w:b/>
          <w:color w:val="FF0000"/>
        </w:rPr>
      </w:pPr>
      <w:r>
        <w:rPr>
          <w:b/>
          <w:color w:val="FF0000"/>
        </w:rPr>
      </w:r>
    </w:p>
    <w:p>
      <w:pPr>
        <w:pStyle w:val="Normal1"/>
        <w:pBdr/>
        <w:jc w:val="both"/>
        <w:rPr>
          <w:b/>
          <w:b/>
          <w:color w:val="FF0000"/>
        </w:rPr>
      </w:pPr>
      <w:r>
        <w:rPr>
          <w:b/>
          <w:color w:val="FF0000"/>
        </w:rPr>
      </w:r>
    </w:p>
    <w:tbl>
      <w:tblPr>
        <w:tblStyle w:val="Table22"/>
        <w:tblW w:w="10762" w:type="dxa"/>
        <w:jc w:val="left"/>
        <w:tblInd w:w="-15" w:type="dxa"/>
        <w:tblLayout w:type="fixed"/>
        <w:tblCellMar>
          <w:top w:w="0" w:type="dxa"/>
          <w:left w:w="108" w:type="dxa"/>
          <w:bottom w:w="0" w:type="dxa"/>
          <w:right w:w="108" w:type="dxa"/>
        </w:tblCellMar>
        <w:tblLook w:val="0000"/>
      </w:tblPr>
      <w:tblGrid>
        <w:gridCol w:w="10762"/>
      </w:tblGrid>
      <w:tr>
        <w:trPr>
          <w:trHeight w:val="815" w:hRule="atLeast"/>
        </w:trPr>
        <w:tc>
          <w:tcPr>
            <w:tcW w:w="10762" w:type="dxa"/>
            <w:tcBorders>
              <w:top w:val="single" w:sz="4" w:space="0" w:color="00000A"/>
              <w:left w:val="single" w:sz="4" w:space="0" w:color="00000A"/>
              <w:bottom w:val="single" w:sz="4" w:space="0" w:color="00000A"/>
              <w:right w:val="single" w:sz="4" w:space="0" w:color="00000A"/>
            </w:tcBorders>
            <w:shd w:fill="D9D9D9" w:val="clear"/>
          </w:tcPr>
          <w:p>
            <w:pPr>
              <w:pStyle w:val="Normal1"/>
              <w:widowControl w:val="false"/>
              <w:jc w:val="center"/>
              <w:rPr>
                <w:b/>
                <w:b/>
              </w:rPr>
            </w:pPr>
            <w:r>
              <w:rPr>
                <w:b/>
              </w:rPr>
            </w:r>
          </w:p>
          <w:p>
            <w:pPr>
              <w:pStyle w:val="Normal1"/>
              <w:widowControl w:val="false"/>
              <w:jc w:val="center"/>
              <w:rPr>
                <w:b/>
                <w:b/>
                <w:smallCaps/>
              </w:rPr>
            </w:pPr>
            <w:r>
              <w:rPr>
                <w:b/>
                <w:smallCaps/>
              </w:rPr>
              <w:t xml:space="preserve">SPECIFIC ASPECTS RELATED TO THE SIMONE VEIL </w:t>
            </w:r>
          </w:p>
          <w:p>
            <w:pPr>
              <w:pStyle w:val="Normal1"/>
              <w:widowControl w:val="false"/>
              <w:jc w:val="center"/>
              <w:rPr>
                <w:b/>
                <w:b/>
                <w:smallCaps/>
              </w:rPr>
            </w:pPr>
            <w:r>
              <w:rPr>
                <w:b/>
                <w:smallCaps/>
              </w:rPr>
              <w:t xml:space="preserve">PRIMARY SCHOOL’S INTERNATIONAL </w:t>
            </w:r>
          </w:p>
          <w:p>
            <w:pPr>
              <w:pStyle w:val="Normal1"/>
              <w:widowControl w:val="false"/>
              <w:jc w:val="center"/>
              <w:rPr>
                <w:b/>
                <w:b/>
                <w:smallCaps/>
              </w:rPr>
            </w:pPr>
            <w:r>
              <w:rPr>
                <w:b/>
                <w:smallCaps/>
              </w:rPr>
              <w:t>SECTION AND ITS PARTNERSHIP WITH ENGLISH 31 IN COLOMIERS</w:t>
            </w:r>
          </w:p>
          <w:p>
            <w:pPr>
              <w:pStyle w:val="Normal1"/>
              <w:widowControl w:val="false"/>
              <w:jc w:val="both"/>
              <w:rPr/>
            </w:pPr>
            <w:r>
              <w:rPr/>
            </w:r>
          </w:p>
        </w:tc>
      </w:tr>
    </w:tbl>
    <w:p>
      <w:pPr>
        <w:pStyle w:val="Normal1"/>
        <w:jc w:val="both"/>
        <w:rPr/>
      </w:pPr>
      <w:r>
        <w:rPr/>
      </w:r>
    </w:p>
    <w:p>
      <w:pPr>
        <w:pStyle w:val="Normal1"/>
        <w:jc w:val="both"/>
        <w:rPr/>
      </w:pPr>
      <w:r>
        <w:rPr/>
        <w:t>The teaching is aimed at French-speaking, bilingual and English-speaking students. The studies are part of the French educational system and the English language education provided by teachers employed by the English 31 Association.</w:t>
      </w:r>
    </w:p>
    <w:p>
      <w:pPr>
        <w:pStyle w:val="Normal1"/>
        <w:jc w:val="both"/>
        <w:rPr/>
      </w:pPr>
      <w:r>
        <w:rPr/>
      </w:r>
    </w:p>
    <w:p>
      <w:pPr>
        <w:pStyle w:val="Normal1"/>
        <w:jc w:val="both"/>
        <w:rPr/>
      </w:pPr>
      <w:r>
        <w:rPr/>
        <w:t xml:space="preserve">The registration and tuition fees mentioned below are therefore used to remunerate the teachers and administrative staff employed by the association and to partially meet all other expenses necessary for the functioning of the association. </w:t>
      </w:r>
    </w:p>
    <w:p>
      <w:pPr>
        <w:pStyle w:val="Normal1"/>
        <w:jc w:val="both"/>
        <w:rPr/>
      </w:pPr>
      <w:r>
        <w:rPr/>
      </w:r>
    </w:p>
    <w:p>
      <w:pPr>
        <w:pStyle w:val="Normal1"/>
        <w:jc w:val="both"/>
        <w:rPr/>
      </w:pPr>
      <w:r>
        <w:rPr/>
        <w:t>Those fees take into account three main factors:</w:t>
      </w:r>
    </w:p>
    <w:p>
      <w:pPr>
        <w:pStyle w:val="Normal1"/>
        <w:jc w:val="both"/>
        <w:rPr/>
      </w:pPr>
      <w:r>
        <w:rPr/>
      </w:r>
    </w:p>
    <w:p>
      <w:pPr>
        <w:pStyle w:val="Normal1"/>
        <w:numPr>
          <w:ilvl w:val="0"/>
          <w:numId w:val="2"/>
        </w:numPr>
        <w:ind w:left="720" w:hanging="360"/>
        <w:jc w:val="both"/>
        <w:rPr/>
      </w:pPr>
      <w:r>
        <w:rPr/>
        <w:t>Each family’s French Quotient Familial established by the CAF.</w:t>
      </w:r>
    </w:p>
    <w:p>
      <w:pPr>
        <w:pStyle w:val="Normal1"/>
        <w:numPr>
          <w:ilvl w:val="0"/>
          <w:numId w:val="2"/>
        </w:numPr>
        <w:ind w:left="720" w:hanging="360"/>
        <w:jc w:val="both"/>
        <w:rPr/>
      </w:pPr>
      <w:r>
        <w:rPr/>
        <w:t>Corporate fees which apply to members whose fees are paid for by their employer.</w:t>
      </w:r>
    </w:p>
    <w:p>
      <w:pPr>
        <w:pStyle w:val="Normal1"/>
        <w:numPr>
          <w:ilvl w:val="0"/>
          <w:numId w:val="2"/>
        </w:numPr>
        <w:ind w:left="720" w:hanging="360"/>
        <w:jc w:val="both"/>
        <w:rPr/>
      </w:pPr>
      <w:r>
        <w:rPr/>
        <w:t xml:space="preserve">The number of children registered with the Association. </w:t>
      </w:r>
    </w:p>
    <w:p>
      <w:pPr>
        <w:pStyle w:val="Normal1"/>
        <w:jc w:val="both"/>
        <w:rPr/>
      </w:pPr>
      <w:r>
        <w:rPr/>
      </w:r>
    </w:p>
    <w:p>
      <w:pPr>
        <w:pStyle w:val="Normal1"/>
        <w:jc w:val="both"/>
        <w:rPr/>
      </w:pPr>
      <w:r>
        <w:rPr/>
      </w:r>
    </w:p>
    <w:p>
      <w:pPr>
        <w:pStyle w:val="Normal1"/>
        <w:jc w:val="both"/>
        <w:rPr/>
      </w:pPr>
      <w:r>
        <w:rPr/>
        <w:drawing>
          <wp:inline distT="0" distB="0" distL="0" distR="0">
            <wp:extent cx="6840220" cy="21463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9"/>
                    <a:stretch>
                      <a:fillRect/>
                    </a:stretch>
                  </pic:blipFill>
                  <pic:spPr bwMode="auto">
                    <a:xfrm>
                      <a:off x="0" y="0"/>
                      <a:ext cx="6840220" cy="2146300"/>
                    </a:xfrm>
                    <a:prstGeom prst="rect">
                      <a:avLst/>
                    </a:prstGeom>
                  </pic:spPr>
                </pic:pic>
              </a:graphicData>
            </a:graphic>
          </wp:inline>
        </w:drawing>
      </w:r>
    </w:p>
    <w:p>
      <w:pPr>
        <w:pStyle w:val="Normal1"/>
        <w:jc w:val="both"/>
        <w:rPr/>
      </w:pPr>
      <w:r>
        <w:rPr/>
      </w:r>
    </w:p>
    <w:tbl>
      <w:tblPr>
        <w:tblStyle w:val="Table23"/>
        <w:tblW w:w="10772" w:type="dxa"/>
        <w:jc w:val="left"/>
        <w:tblInd w:w="0" w:type="dxa"/>
        <w:tblLayout w:type="fixed"/>
        <w:tblCellMar>
          <w:top w:w="100" w:type="dxa"/>
          <w:left w:w="100" w:type="dxa"/>
          <w:bottom w:w="100" w:type="dxa"/>
          <w:right w:w="100" w:type="dxa"/>
        </w:tblCellMar>
        <w:tblLook w:val="0600"/>
      </w:tblPr>
      <w:tblGrid>
        <w:gridCol w:w="2155"/>
        <w:gridCol w:w="2154"/>
        <w:gridCol w:w="2155"/>
        <w:gridCol w:w="2153"/>
        <w:gridCol w:w="2155"/>
      </w:tblGrid>
      <w:tr>
        <w:trPr/>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jc w:val="both"/>
              <w:rPr/>
            </w:pPr>
            <w:r>
              <w:rPr/>
            </w:r>
          </w:p>
        </w:tc>
        <w:tc>
          <w:tcPr>
            <w:tcW w:w="2154"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jc w:val="both"/>
              <w:rPr>
                <w:b/>
                <w:b/>
              </w:rPr>
            </w:pPr>
            <w:r>
              <w:rPr>
                <w:b/>
              </w:rPr>
              <w:t>CF4</w:t>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jc w:val="both"/>
              <w:rPr>
                <w:b/>
                <w:b/>
              </w:rPr>
            </w:pPr>
            <w:r>
              <w:rPr>
                <w:b/>
              </w:rPr>
              <w:t>QF3</w:t>
            </w:r>
          </w:p>
        </w:tc>
        <w:tc>
          <w:tcPr>
            <w:tcW w:w="215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jc w:val="both"/>
              <w:rPr>
                <w:b/>
                <w:b/>
              </w:rPr>
            </w:pPr>
            <w:r>
              <w:rPr>
                <w:b/>
              </w:rPr>
              <w:t>QF2</w:t>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jc w:val="both"/>
              <w:rPr>
                <w:b/>
                <w:b/>
              </w:rPr>
            </w:pPr>
            <w:r>
              <w:rPr>
                <w:b/>
              </w:rPr>
              <w:t>QF1</w:t>
            </w:r>
          </w:p>
        </w:tc>
      </w:tr>
      <w:tr>
        <w:trPr/>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jc w:val="both"/>
              <w:rPr>
                <w:b/>
                <w:b/>
              </w:rPr>
            </w:pPr>
            <w:r>
              <w:rPr>
                <w:b/>
              </w:rPr>
              <w:t>Membership fee</w:t>
            </w:r>
          </w:p>
          <w:p>
            <w:pPr>
              <w:pStyle w:val="Normal1"/>
              <w:widowControl w:val="false"/>
              <w:jc w:val="both"/>
              <w:rPr>
                <w:b/>
                <w:b/>
              </w:rPr>
            </w:pPr>
            <w:r>
              <w:rPr>
                <w:b/>
              </w:rPr>
              <w:t>per family</w:t>
            </w:r>
          </w:p>
        </w:tc>
        <w:tc>
          <w:tcPr>
            <w:tcW w:w="2154"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both"/>
              <w:rPr>
                <w:b/>
                <w:b/>
              </w:rPr>
            </w:pPr>
            <w:r>
              <w:rPr>
                <w:b/>
              </w:rPr>
              <w:t xml:space="preserve">€ </w:t>
            </w:r>
            <w:r>
              <w:rPr>
                <w:b/>
              </w:rPr>
              <w:t>260</w:t>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both"/>
              <w:rPr>
                <w:b/>
                <w:b/>
              </w:rPr>
            </w:pPr>
            <w:r>
              <w:rPr>
                <w:b/>
              </w:rPr>
              <w:t xml:space="preserve">€ </w:t>
            </w:r>
            <w:r>
              <w:rPr>
                <w:b/>
              </w:rPr>
              <w:t>260</w:t>
            </w:r>
          </w:p>
        </w:tc>
        <w:tc>
          <w:tcPr>
            <w:tcW w:w="215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both"/>
              <w:rPr>
                <w:b/>
                <w:b/>
              </w:rPr>
            </w:pPr>
            <w:r>
              <w:rPr>
                <w:b/>
              </w:rPr>
              <w:t xml:space="preserve">€ </w:t>
            </w:r>
            <w:r>
              <w:rPr>
                <w:b/>
              </w:rPr>
              <w:t>182</w:t>
            </w:r>
          </w:p>
          <w:p>
            <w:pPr>
              <w:pStyle w:val="Normal1"/>
              <w:widowControl w:val="false"/>
              <w:jc w:val="both"/>
              <w:rPr>
                <w:b/>
                <w:b/>
              </w:rPr>
            </w:pPr>
            <w:r>
              <w:rPr>
                <w:b/>
              </w:rPr>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jc w:val="both"/>
              <w:rPr>
                <w:b/>
                <w:b/>
              </w:rPr>
            </w:pPr>
            <w:r>
              <w:rPr>
                <w:b/>
              </w:rPr>
              <w:t xml:space="preserve">€ </w:t>
            </w:r>
            <w:r>
              <w:rPr>
                <w:b/>
              </w:rPr>
              <w:t>104</w:t>
            </w:r>
          </w:p>
          <w:p>
            <w:pPr>
              <w:pStyle w:val="Normal1"/>
              <w:widowControl w:val="false"/>
              <w:jc w:val="both"/>
              <w:rPr>
                <w:b/>
                <w:b/>
              </w:rPr>
            </w:pPr>
            <w:r>
              <w:rPr>
                <w:b/>
              </w:rPr>
            </w:r>
          </w:p>
        </w:tc>
      </w:tr>
      <w:tr>
        <w:trPr/>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jc w:val="both"/>
              <w:rPr>
                <w:b/>
                <w:b/>
              </w:rPr>
            </w:pPr>
            <w:r>
              <w:rPr>
                <w:b/>
              </w:rPr>
              <w:t>Tuition fees per child</w:t>
            </w:r>
          </w:p>
        </w:tc>
        <w:tc>
          <w:tcPr>
            <w:tcW w:w="2154"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both"/>
              <w:rPr>
                <w:b/>
                <w:b/>
              </w:rPr>
            </w:pPr>
            <w:r>
              <w:rPr>
                <w:b/>
              </w:rPr>
              <w:t xml:space="preserve">€ </w:t>
            </w:r>
            <w:r>
              <w:rPr>
                <w:b/>
              </w:rPr>
              <w:t>2100</w:t>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both"/>
              <w:rPr>
                <w:b/>
                <w:b/>
              </w:rPr>
            </w:pPr>
            <w:r>
              <w:rPr>
                <w:b/>
              </w:rPr>
              <w:t xml:space="preserve">€ </w:t>
            </w:r>
            <w:r>
              <w:rPr>
                <w:b/>
              </w:rPr>
              <w:t>1050</w:t>
            </w:r>
          </w:p>
        </w:tc>
        <w:tc>
          <w:tcPr>
            <w:tcW w:w="215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both"/>
              <w:rPr>
                <w:b/>
                <w:b/>
              </w:rPr>
            </w:pPr>
            <w:r>
              <w:rPr>
                <w:b/>
              </w:rPr>
              <w:t xml:space="preserve">€ </w:t>
            </w:r>
            <w:r>
              <w:rPr>
                <w:b/>
              </w:rPr>
              <w:t>735</w:t>
            </w:r>
          </w:p>
          <w:p>
            <w:pPr>
              <w:pStyle w:val="Normal1"/>
              <w:widowControl w:val="false"/>
              <w:jc w:val="both"/>
              <w:rPr>
                <w:b/>
                <w:b/>
              </w:rPr>
            </w:pPr>
            <w:r>
              <w:rPr>
                <w:b/>
              </w:rPr>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both"/>
              <w:rPr>
                <w:b/>
                <w:b/>
              </w:rPr>
            </w:pPr>
            <w:r>
              <w:rPr>
                <w:b/>
              </w:rPr>
              <w:t xml:space="preserve">€ </w:t>
            </w:r>
            <w:r>
              <w:rPr>
                <w:b/>
              </w:rPr>
              <w:t>420</w:t>
            </w:r>
          </w:p>
          <w:p>
            <w:pPr>
              <w:pStyle w:val="Normal1"/>
              <w:widowControl w:val="false"/>
              <w:jc w:val="both"/>
              <w:rPr>
                <w:b/>
                <w:b/>
              </w:rPr>
            </w:pPr>
            <w:r>
              <w:rPr>
                <w:b/>
              </w:rPr>
            </w:r>
          </w:p>
        </w:tc>
      </w:tr>
      <w:tr>
        <w:trPr/>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jc w:val="both"/>
              <w:rPr>
                <w:b/>
                <w:b/>
              </w:rPr>
            </w:pPr>
            <w:r>
              <w:rPr>
                <w:b/>
              </w:rPr>
              <w:t>Total for the school year</w:t>
            </w:r>
          </w:p>
        </w:tc>
        <w:tc>
          <w:tcPr>
            <w:tcW w:w="2154"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both"/>
              <w:rPr>
                <w:b/>
                <w:b/>
              </w:rPr>
            </w:pPr>
            <w:r>
              <w:rPr>
                <w:b/>
              </w:rPr>
              <w:t xml:space="preserve"> €  </w:t>
            </w:r>
            <w:r>
              <w:rPr>
                <w:b/>
              </w:rPr>
              <w:t>2360</w:t>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both"/>
              <w:rPr>
                <w:b/>
                <w:b/>
              </w:rPr>
            </w:pPr>
            <w:r>
              <w:rPr>
                <w:b/>
              </w:rPr>
              <w:t xml:space="preserve">€ </w:t>
            </w:r>
            <w:r>
              <w:rPr>
                <w:b/>
              </w:rPr>
              <w:t>1310</w:t>
            </w:r>
          </w:p>
        </w:tc>
        <w:tc>
          <w:tcPr>
            <w:tcW w:w="2153"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both"/>
              <w:rPr>
                <w:b/>
                <w:b/>
              </w:rPr>
            </w:pPr>
            <w:r>
              <w:rPr>
                <w:b/>
              </w:rPr>
              <w:t xml:space="preserve">€  </w:t>
            </w:r>
            <w:r>
              <w:rPr>
                <w:b/>
              </w:rPr>
              <w:t>917</w:t>
            </w:r>
          </w:p>
        </w:tc>
        <w:tc>
          <w:tcPr>
            <w:tcW w:w="2155" w:type="dxa"/>
            <w:tcBorders>
              <w:top w:val="single" w:sz="8" w:space="0" w:color="000000"/>
              <w:left w:val="single" w:sz="8" w:space="0" w:color="000000"/>
              <w:bottom w:val="single" w:sz="8" w:space="0" w:color="000000"/>
              <w:right w:val="single" w:sz="8" w:space="0" w:color="000000"/>
            </w:tcBorders>
            <w:shd w:fill="auto" w:val="clear"/>
          </w:tcPr>
          <w:p>
            <w:pPr>
              <w:pStyle w:val="Normal1"/>
              <w:widowControl w:val="false"/>
              <w:spacing w:lineRule="auto" w:line="276"/>
              <w:jc w:val="both"/>
              <w:rPr>
                <w:b/>
                <w:b/>
              </w:rPr>
            </w:pPr>
            <w:r>
              <w:rPr>
                <w:b/>
              </w:rPr>
              <w:t xml:space="preserve">€ </w:t>
            </w:r>
            <w:r>
              <w:rPr>
                <w:b/>
              </w:rPr>
              <w:t>524</w:t>
            </w:r>
          </w:p>
        </w:tc>
      </w:tr>
    </w:tbl>
    <w:p>
      <w:pPr>
        <w:pStyle w:val="Normal1"/>
        <w:jc w:val="both"/>
        <w:rPr/>
      </w:pPr>
      <w:r>
        <w:rPr/>
      </w:r>
    </w:p>
    <w:p>
      <w:pPr>
        <w:pStyle w:val="Normal1"/>
        <w:jc w:val="both"/>
        <w:rPr/>
      </w:pPr>
      <w:r>
        <w:rPr/>
      </w:r>
    </w:p>
    <w:p>
      <w:pPr>
        <w:pStyle w:val="Normal1"/>
        <w:jc w:val="both"/>
        <w:rPr/>
      </w:pPr>
      <w:r>
        <w:rPr/>
        <w:t xml:space="preserve"> </w:t>
      </w:r>
    </w:p>
    <w:p>
      <w:pPr>
        <w:pStyle w:val="Normal1"/>
        <w:jc w:val="both"/>
        <w:rPr/>
      </w:pPr>
      <w:r>
        <w:rPr/>
      </w:r>
    </w:p>
    <w:p>
      <w:pPr>
        <w:pStyle w:val="Normal1"/>
        <w:jc w:val="both"/>
        <w:rPr/>
      </w:pPr>
      <w:r>
        <w:rPr/>
      </w:r>
    </w:p>
    <w:p>
      <w:pPr>
        <w:pStyle w:val="Normal1"/>
        <w:jc w:val="both"/>
        <w:rPr/>
      </w:pPr>
      <w:r>
        <w:rPr/>
      </w:r>
      <w:r>
        <w:br w:type="page"/>
      </w:r>
    </w:p>
    <w:p>
      <w:pPr>
        <w:pStyle w:val="Normal1"/>
        <w:jc w:val="both"/>
        <w:rPr/>
      </w:pPr>
      <w:r>
        <w:rPr/>
      </w:r>
    </w:p>
    <w:p>
      <w:pPr>
        <w:pStyle w:val="Normal1"/>
        <w:pBdr/>
        <w:jc w:val="both"/>
        <w:rPr>
          <w:sz w:val="22"/>
          <w:szCs w:val="22"/>
        </w:rPr>
      </w:pPr>
      <w:r>
        <w:rPr>
          <w:b/>
          <w:u w:val="single"/>
        </w:rPr>
        <w:t>1- OBJECTIVES</w:t>
      </w:r>
    </w:p>
    <w:p>
      <w:pPr>
        <w:pStyle w:val="Normal1"/>
        <w:pBdr/>
        <w:jc w:val="both"/>
        <w:rPr/>
      </w:pPr>
      <w:r>
        <w:rPr/>
      </w:r>
    </w:p>
    <w:p>
      <w:pPr>
        <w:pStyle w:val="Normal1"/>
        <w:jc w:val="both"/>
        <w:rPr/>
      </w:pPr>
      <w:r>
        <w:rPr/>
        <w:t>To allow young Anglophones staying temporarily in France to master the French language and culture, maintaining privileged links with their culture of origin so that school reintegration is facilitated.</w:t>
        <w:br/>
      </w:r>
    </w:p>
    <w:p>
      <w:pPr>
        <w:pStyle w:val="Normal1"/>
        <w:jc w:val="both"/>
        <w:rPr/>
      </w:pPr>
      <w:r>
        <w:rPr/>
        <w:t>Enable young Francophones to become bilingual and "bicultural" and thus be able to claim higher education in an international context.</w:t>
        <w:br/>
      </w:r>
    </w:p>
    <w:p>
      <w:pPr>
        <w:pStyle w:val="Normal1"/>
        <w:jc w:val="both"/>
        <w:rPr/>
      </w:pPr>
      <w:r>
        <w:rPr/>
        <w:t>Allow everyone to deepen their knowledge of the culture of Anglo-Saxon countries and to recognise the richness of other cultures in mutual respect. The approach used is to prepare young people for European citizenship.</w:t>
      </w:r>
    </w:p>
    <w:p>
      <w:pPr>
        <w:pStyle w:val="Normal1"/>
        <w:pBdr/>
        <w:jc w:val="both"/>
        <w:rPr/>
      </w:pPr>
      <w:r>
        <w:rPr/>
      </w:r>
    </w:p>
    <w:p>
      <w:pPr>
        <w:pStyle w:val="Normal1"/>
        <w:pBdr/>
        <w:jc w:val="both"/>
        <w:rPr/>
      </w:pPr>
      <w:r>
        <w:rPr/>
      </w:r>
    </w:p>
    <w:p>
      <w:pPr>
        <w:pStyle w:val="Normal1"/>
        <w:pBdr/>
        <w:jc w:val="both"/>
        <w:rPr>
          <w:sz w:val="22"/>
          <w:szCs w:val="22"/>
        </w:rPr>
      </w:pPr>
      <w:r>
        <w:rPr>
          <w:b/>
          <w:u w:val="single"/>
        </w:rPr>
        <w:t>2-CURRICULUM</w:t>
      </w:r>
      <w:r>
        <w:rPr/>
        <w:br/>
        <w:br/>
        <w:t>Students follow a school curriculum that is identical to that of any traditional primary school student.</w:t>
        <w:br/>
        <w:t>English lessons are taught by the program’s teachers for 3 hours per week.</w:t>
      </w:r>
    </w:p>
    <w:p>
      <w:pPr>
        <w:pStyle w:val="Normal1"/>
        <w:pBdr/>
        <w:jc w:val="both"/>
        <w:rPr/>
      </w:pPr>
      <w:r>
        <w:rPr/>
      </w:r>
    </w:p>
    <w:p>
      <w:pPr>
        <w:pStyle w:val="Normal1"/>
        <w:pBdr/>
        <w:jc w:val="both"/>
        <w:rPr>
          <w:sz w:val="22"/>
          <w:szCs w:val="22"/>
        </w:rPr>
      </w:pPr>
      <w:r>
        <w:rPr/>
        <w:t>A fourth hour will be dedicated to cross-curricular teaching in English that will be delivered by English 31 and Education Nationale teachers.</w:t>
      </w:r>
    </w:p>
    <w:p>
      <w:pPr>
        <w:pStyle w:val="Normal1"/>
        <w:pBdr/>
        <w:jc w:val="both"/>
        <w:rPr/>
      </w:pPr>
      <w:r>
        <w:rPr/>
      </w:r>
    </w:p>
    <w:p>
      <w:pPr>
        <w:pStyle w:val="Normal1"/>
        <w:pBdr/>
        <w:jc w:val="both"/>
        <w:rPr/>
      </w:pPr>
      <w:r>
        <w:rPr/>
      </w:r>
    </w:p>
    <w:p>
      <w:pPr>
        <w:pStyle w:val="Normal1"/>
        <w:pBdr/>
        <w:jc w:val="both"/>
        <w:rPr>
          <w:sz w:val="22"/>
          <w:szCs w:val="22"/>
        </w:rPr>
      </w:pPr>
      <w:r>
        <w:rPr>
          <w:b/>
          <w:u w:val="single"/>
        </w:rPr>
        <w:t>3. BEYOND PRIMARY</w:t>
      </w:r>
    </w:p>
    <w:p>
      <w:pPr>
        <w:pStyle w:val="Normal1"/>
        <w:pBdr/>
        <w:jc w:val="both"/>
        <w:rPr/>
      </w:pPr>
      <w:r>
        <w:rPr/>
      </w:r>
    </w:p>
    <w:p>
      <w:pPr>
        <w:pStyle w:val="Normal1"/>
        <w:jc w:val="both"/>
        <w:rPr/>
      </w:pPr>
      <w:r>
        <mc:AlternateContent>
          <mc:Choice Requires="wps">
            <w:drawing>
              <wp:anchor behindDoc="0" distT="0" distB="0" distL="0" distR="0" simplePos="0" locked="0" layoutInCell="0" allowOverlap="1" relativeHeight="4">
                <wp:simplePos x="0" y="0"/>
                <wp:positionH relativeFrom="column">
                  <wp:posOffset>6680200</wp:posOffset>
                </wp:positionH>
                <wp:positionV relativeFrom="paragraph">
                  <wp:posOffset>635000</wp:posOffset>
                </wp:positionV>
                <wp:extent cx="200660" cy="200660"/>
                <wp:effectExtent l="0" t="0" r="0" b="0"/>
                <wp:wrapSquare wrapText="bothSides"/>
                <wp:docPr id="4" name="Image1"/>
                <a:graphic xmlns:a="http://schemas.openxmlformats.org/drawingml/2006/main">
                  <a:graphicData uri="http://schemas.microsoft.com/office/word/2010/wordprocessingShape">
                    <wps:wsp>
                      <wps:cNvSpPr/>
                      <wps:spPr>
                        <a:xfrm>
                          <a:off x="0" y="0"/>
                          <a:ext cx="200160" cy="200160"/>
                        </a:xfrm>
                        <a:prstGeom prst="rect">
                          <a:avLst/>
                        </a:prstGeom>
                        <a:noFill/>
                        <a:ln w="0">
                          <a:noFill/>
                        </a:ln>
                      </wps:spPr>
                      <wps:style>
                        <a:lnRef idx="0"/>
                        <a:fillRef idx="0"/>
                        <a:effectRef idx="0"/>
                        <a:fontRef idx="minor"/>
                      </wps:style>
                      <wps:txbx>
                        <w:txbxContent>
                          <w:p>
                            <w:pPr>
                              <w:pStyle w:val="Contenudecadre"/>
                              <w:spacing w:lineRule="exact" w:line="240" w:before="0" w:after="0"/>
                              <w:ind w:left="0" w:right="0" w:hanging="0"/>
                              <w:jc w:val="left"/>
                              <w:rPr/>
                            </w:pPr>
                            <w:r>
                              <w:rPr>
                                <w:rFonts w:eastAsia="Arial" w:cs="Arial"/>
                                <w:b w:val="false"/>
                                <w:i w:val="false"/>
                                <w:caps w:val="false"/>
                                <w:smallCaps w:val="false"/>
                                <w:strike w:val="false"/>
                                <w:dstrike w:val="false"/>
                                <w:color w:val="000000"/>
                                <w:position w:val="0"/>
                                <w:sz w:val="24"/>
                                <w:sz w:val="24"/>
                                <w:vertAlign w:val="baseline"/>
                              </w:rPr>
                              <w:t xml:space="preserve"> </w:t>
                            </w:r>
                            <w:r>
                              <w:rPr>
                                <w:rFonts w:eastAsia="Arial" w:cs="Arial"/>
                                <w:b w:val="false"/>
                                <w:i w:val="false"/>
                                <w:caps w:val="false"/>
                                <w:smallCaps w:val="false"/>
                                <w:strike w:val="false"/>
                                <w:dstrike w:val="false"/>
                                <w:color w:val="000000"/>
                                <w:position w:val="0"/>
                                <w:sz w:val="24"/>
                                <w:sz w:val="24"/>
                                <w:vertAlign w:val="baseline"/>
                              </w:rPr>
                              <w:t>PAGE 8</w:t>
                            </w:r>
                          </w:p>
                        </w:txbxContent>
                      </wps:txbx>
                      <wps:bodyPr lIns="0" rIns="0" tIns="0" bIns="0">
                        <a:noAutofit/>
                      </wps:bodyPr>
                    </wps:wsp>
                  </a:graphicData>
                </a:graphic>
              </wp:anchor>
            </w:drawing>
          </mc:Choice>
          <mc:Fallback>
            <w:pict>
              <v:rect id="shape_0" ID="Image1" path="m0,0l-2147483645,0l-2147483645,-2147483646l0,-2147483646xe" stroked="f" style="position:absolute;margin-left:526pt;margin-top:50pt;width:15.7pt;height:15.7pt;mso-wrap-style:square;v-text-anchor:top">
                <v:fill o:detectmouseclick="t" on="false"/>
                <v:stroke color="#3465a4" joinstyle="round" endcap="flat"/>
                <v:textbox>
                  <w:txbxContent>
                    <w:p>
                      <w:pPr>
                        <w:pStyle w:val="Contenudecadre"/>
                        <w:spacing w:lineRule="exact" w:line="240" w:before="0" w:after="0"/>
                        <w:ind w:left="0" w:right="0" w:hanging="0"/>
                        <w:jc w:val="left"/>
                        <w:rPr/>
                      </w:pPr>
                      <w:r>
                        <w:rPr>
                          <w:rFonts w:eastAsia="Arial" w:cs="Arial"/>
                          <w:b w:val="false"/>
                          <w:i w:val="false"/>
                          <w:caps w:val="false"/>
                          <w:smallCaps w:val="false"/>
                          <w:strike w:val="false"/>
                          <w:dstrike w:val="false"/>
                          <w:color w:val="000000"/>
                          <w:position w:val="0"/>
                          <w:sz w:val="24"/>
                          <w:sz w:val="24"/>
                          <w:vertAlign w:val="baseline"/>
                        </w:rPr>
                        <w:t xml:space="preserve"> </w:t>
                      </w:r>
                      <w:r>
                        <w:rPr>
                          <w:rFonts w:eastAsia="Arial" w:cs="Arial"/>
                          <w:b w:val="false"/>
                          <w:i w:val="false"/>
                          <w:caps w:val="false"/>
                          <w:smallCaps w:val="false"/>
                          <w:strike w:val="false"/>
                          <w:dstrike w:val="false"/>
                          <w:color w:val="000000"/>
                          <w:position w:val="0"/>
                          <w:sz w:val="24"/>
                          <w:sz w:val="24"/>
                          <w:vertAlign w:val="baseline"/>
                        </w:rPr>
                        <w:t>PAGE 8</w:t>
                      </w:r>
                    </w:p>
                  </w:txbxContent>
                </v:textbox>
                <w10:wrap type="square"/>
              </v:rect>
            </w:pict>
          </mc:Fallback>
        </mc:AlternateContent>
      </w:r>
      <w:r>
        <w:rPr/>
        <w:t xml:space="preserve">CM2 students can continue their schooling in Collège Victor Hugo’s British international section subject to the successful completion of the written and oral entrance tests. Alternatively, they can apply for a place in another international section from a different French State school, nationally or internationally. They will then be able to validate their language skills by obtaining the French Brevet Option Internationale diploma. </w:t>
      </w:r>
    </w:p>
    <w:p>
      <w:pPr>
        <w:pStyle w:val="Normal1"/>
        <w:jc w:val="both"/>
        <w:rPr/>
      </w:pPr>
      <w:r>
        <w:rPr/>
      </w:r>
    </w:p>
    <w:p>
      <w:pPr>
        <w:pStyle w:val="Normal1"/>
        <w:jc w:val="both"/>
        <w:rPr/>
      </w:pPr>
      <w:r>
        <w:rPr/>
        <w:t>Current regulations impose a progress review procedure at the end of each school year which involves the school’s headmaster, the Education Nationale and English 31 teachers working in the international section of elementary school who examine the academic results of each international section student to either confirm their place in the section or advise a move across to the single language mainstream scheme. (11 May 1981 decree).</w:t>
      </w:r>
    </w:p>
    <w:p>
      <w:pPr>
        <w:pStyle w:val="Normal1"/>
        <w:pBdr/>
        <w:jc w:val="both"/>
        <w:rPr>
          <w:b/>
          <w:b/>
        </w:rPr>
      </w:pPr>
      <w:r>
        <w:rPr>
          <w:b/>
        </w:rPr>
      </w:r>
    </w:p>
    <w:p>
      <w:pPr>
        <w:pStyle w:val="Normal1"/>
        <w:pBdr/>
        <w:jc w:val="both"/>
        <w:rPr>
          <w:sz w:val="22"/>
          <w:szCs w:val="22"/>
        </w:rPr>
      </w:pPr>
      <w:r>
        <w:rPr>
          <w:b/>
          <w:u w:val="single"/>
        </w:rPr>
        <w:t>4- PUPILS RECRUITMENT</w:t>
      </w:r>
    </w:p>
    <w:p>
      <w:pPr>
        <w:pStyle w:val="Normal1"/>
        <w:pBdr/>
        <w:jc w:val="both"/>
        <w:rPr>
          <w:color w:val="000000"/>
        </w:rPr>
      </w:pPr>
      <w:r>
        <w:rPr>
          <w:color w:val="000000"/>
        </w:rPr>
      </w:r>
    </w:p>
    <w:p>
      <w:pPr>
        <w:pStyle w:val="Normal1"/>
        <w:pBdr/>
        <w:jc w:val="both"/>
        <w:rPr>
          <w:sz w:val="22"/>
          <w:szCs w:val="22"/>
        </w:rPr>
      </w:pPr>
      <w:r>
        <w:rPr>
          <w:color w:val="000000"/>
        </w:rPr>
        <w:t>Recruitment depends on the result of a formal oral entrance test organised jointly by Education Nationale and English 31 staff which takes place at the Simone Veil school.</w:t>
      </w:r>
    </w:p>
    <w:p>
      <w:pPr>
        <w:pStyle w:val="Normal1"/>
        <w:pBdr/>
        <w:jc w:val="both"/>
        <w:rPr>
          <w:color w:val="000000"/>
        </w:rPr>
      </w:pPr>
      <w:r>
        <w:rPr>
          <w:color w:val="000000"/>
        </w:rPr>
      </w:r>
    </w:p>
    <w:p>
      <w:pPr>
        <w:pStyle w:val="Normal1"/>
        <w:pBdr/>
        <w:jc w:val="both"/>
        <w:rPr>
          <w:sz w:val="22"/>
          <w:szCs w:val="22"/>
        </w:rPr>
      </w:pPr>
      <w:r>
        <w:rPr>
          <w:b/>
          <w:color w:val="000000"/>
        </w:rPr>
        <w:t xml:space="preserve">Students who are enrolled in a foreign education </w:t>
      </w:r>
      <w:r>
        <w:rPr>
          <w:b/>
        </w:rPr>
        <w:t xml:space="preserve">system must also take a French test with the EANA of the Rectorate of Toulouse (00 33 5 67 52 41 99 or </w:t>
      </w:r>
      <w:hyperlink r:id="rId11">
        <w:r>
          <w:rPr>
            <w:b/>
            <w:color w:val="0000FF"/>
            <w:u w:val="single"/>
          </w:rPr>
          <w:t>primo.arriv@ac-toulouse.fr</w:t>
        </w:r>
      </w:hyperlink>
      <w:r>
        <w:rPr>
          <w:b/>
        </w:rPr>
        <w:t>).</w:t>
      </w:r>
    </w:p>
    <w:p>
      <w:pPr>
        <w:pStyle w:val="Normal1"/>
        <w:pBdr/>
        <w:jc w:val="both"/>
        <w:rPr/>
      </w:pPr>
      <w:r>
        <w:rPr/>
      </w:r>
    </w:p>
    <w:p>
      <w:pPr>
        <w:pStyle w:val="Normal1"/>
        <w:pBdr/>
        <w:jc w:val="both"/>
        <w:rPr>
          <w:sz w:val="22"/>
          <w:szCs w:val="22"/>
        </w:rPr>
      </w:pPr>
      <w:r>
        <w:rPr/>
        <w:t>Once the duly filled-in registration dossier has been received and the test sat by all candidates, a commission (composed by the school’s headmaster, an Education Nationale representative (IEN or CPC), an English 31 representative and a Colomiers’ local authority representative) suggests a final list of successful candidates to the director of the school who submits it to the DASEN who then reviews and validates the official admission list.</w:t>
      </w:r>
    </w:p>
    <w:p>
      <w:pPr>
        <w:pStyle w:val="Normal1"/>
        <w:jc w:val="both"/>
        <w:rPr/>
      </w:pPr>
      <w:r>
        <w:rPr/>
      </w:r>
    </w:p>
    <w:sectPr>
      <w:footerReference w:type="default" r:id="rId12"/>
      <w:type w:val="nextPage"/>
      <w:pgSz w:w="11906" w:h="16838"/>
      <w:pgMar w:left="567" w:right="567" w:header="0" w:top="719" w:footer="709" w:bottom="766"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egoe UI">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Tahoma">
    <w:charset w:val="00"/>
    <w:family w:val="roman"/>
    <w:pitch w:val="variable"/>
  </w:font>
  <w:font w:name="Georgia">
    <w:charset w:val="00"/>
    <w:family w:val="roman"/>
    <w:pitch w:val="variable"/>
  </w:font>
  <w:font w:name="Symbol">
    <w:charset w:val="02"/>
    <w:family w:val="auto"/>
    <w:pitch w:val="default"/>
  </w:font>
  <w:font w:name="OpenSymbol">
    <w:altName w:val="Arial Unicode MS"/>
    <w:charset w:val="01"/>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1"/>
      <w:pBdr/>
      <w:tabs>
        <w:tab w:val="clear" w:pos="720"/>
        <w:tab w:val="center" w:pos="4536" w:leader="none"/>
        <w:tab w:val="right" w:pos="9072" w:leader="none"/>
      </w:tabs>
      <w:ind w:right="360" w:hanging="0"/>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3">
    <w:lvl w:ilvl="0">
      <w:start w:val="1"/>
      <w:numFmt w:val="bullet"/>
      <w:lvlText w:val=""/>
      <w:lvlJc w:val="left"/>
      <w:pPr>
        <w:tabs>
          <w:tab w:val="num" w:pos="744"/>
        </w:tabs>
        <w:ind w:left="744" w:hanging="360"/>
      </w:pPr>
      <w:rPr>
        <w:rFonts w:ascii="Symbol" w:hAnsi="Symbol" w:cs="Symbol" w:hint="default"/>
      </w:rPr>
    </w:lvl>
    <w:lvl w:ilvl="1">
      <w:start w:val="1"/>
      <w:numFmt w:val="bullet"/>
      <w:lvlText w:val="◦"/>
      <w:lvlJc w:val="left"/>
      <w:pPr>
        <w:tabs>
          <w:tab w:val="num" w:pos="1104"/>
        </w:tabs>
        <w:ind w:left="1104" w:hanging="360"/>
      </w:pPr>
      <w:rPr>
        <w:rFonts w:ascii="OpenSymbol" w:hAnsi="OpenSymbol" w:cs="OpenSymbol" w:hint="default"/>
      </w:rPr>
    </w:lvl>
    <w:lvl w:ilvl="2">
      <w:start w:val="1"/>
      <w:numFmt w:val="bullet"/>
      <w:lvlText w:val="▪"/>
      <w:lvlJc w:val="left"/>
      <w:pPr>
        <w:tabs>
          <w:tab w:val="num" w:pos="1464"/>
        </w:tabs>
        <w:ind w:left="1464" w:hanging="360"/>
      </w:pPr>
      <w:rPr>
        <w:rFonts w:ascii="OpenSymbol" w:hAnsi="OpenSymbol" w:cs="OpenSymbol" w:hint="default"/>
      </w:rPr>
    </w:lvl>
    <w:lvl w:ilvl="3">
      <w:start w:val="1"/>
      <w:numFmt w:val="bullet"/>
      <w:lvlText w:val=""/>
      <w:lvlJc w:val="left"/>
      <w:pPr>
        <w:tabs>
          <w:tab w:val="num" w:pos="1824"/>
        </w:tabs>
        <w:ind w:left="1824" w:hanging="360"/>
      </w:pPr>
      <w:rPr>
        <w:rFonts w:ascii="Symbol" w:hAnsi="Symbol" w:cs="Symbol" w:hint="default"/>
      </w:rPr>
    </w:lvl>
    <w:lvl w:ilvl="4">
      <w:start w:val="1"/>
      <w:numFmt w:val="bullet"/>
      <w:lvlText w:val="◦"/>
      <w:lvlJc w:val="left"/>
      <w:pPr>
        <w:tabs>
          <w:tab w:val="num" w:pos="2184"/>
        </w:tabs>
        <w:ind w:left="2184" w:hanging="360"/>
      </w:pPr>
      <w:rPr>
        <w:rFonts w:ascii="OpenSymbol" w:hAnsi="OpenSymbol" w:cs="OpenSymbol" w:hint="default"/>
      </w:rPr>
    </w:lvl>
    <w:lvl w:ilvl="5">
      <w:start w:val="1"/>
      <w:numFmt w:val="bullet"/>
      <w:lvlText w:val="▪"/>
      <w:lvlJc w:val="left"/>
      <w:pPr>
        <w:tabs>
          <w:tab w:val="num" w:pos="2544"/>
        </w:tabs>
        <w:ind w:left="2544" w:hanging="360"/>
      </w:pPr>
      <w:rPr>
        <w:rFonts w:ascii="OpenSymbol" w:hAnsi="OpenSymbol" w:cs="OpenSymbol" w:hint="default"/>
      </w:rPr>
    </w:lvl>
    <w:lvl w:ilvl="6">
      <w:start w:val="1"/>
      <w:numFmt w:val="bullet"/>
      <w:lvlText w:val=""/>
      <w:lvlJc w:val="left"/>
      <w:pPr>
        <w:tabs>
          <w:tab w:val="num" w:pos="2904"/>
        </w:tabs>
        <w:ind w:left="2904" w:hanging="360"/>
      </w:pPr>
      <w:rPr>
        <w:rFonts w:ascii="Symbol" w:hAnsi="Symbol" w:cs="Symbol" w:hint="default"/>
      </w:rPr>
    </w:lvl>
    <w:lvl w:ilvl="7">
      <w:start w:val="1"/>
      <w:numFmt w:val="bullet"/>
      <w:lvlText w:val="◦"/>
      <w:lvlJc w:val="left"/>
      <w:pPr>
        <w:tabs>
          <w:tab w:val="num" w:pos="3264"/>
        </w:tabs>
        <w:ind w:left="3264" w:hanging="360"/>
      </w:pPr>
      <w:rPr>
        <w:rFonts w:ascii="OpenSymbol" w:hAnsi="OpenSymbol" w:cs="OpenSymbol" w:hint="default"/>
      </w:rPr>
    </w:lvl>
    <w:lvl w:ilvl="8">
      <w:start w:val="1"/>
      <w:numFmt w:val="bullet"/>
      <w:lvlText w:val="▪"/>
      <w:lvlJc w:val="left"/>
      <w:pPr>
        <w:tabs>
          <w:tab w:val="num" w:pos="3624"/>
        </w:tabs>
        <w:ind w:left="3624" w:hanging="360"/>
      </w:pPr>
      <w:rPr>
        <w:rFonts w:ascii="OpenSymbol" w:hAnsi="OpenSymbol" w:cs="OpenSymbol" w:hint="default"/>
      </w:rPr>
    </w:lvl>
  </w:abstractNum>
  <w:abstractNum w:abstractNumId="4">
    <w:lvl w:ilvl="0">
      <w:start w:val="1"/>
      <w:numFmt w:val="bullet"/>
      <w:lvlText w:val=""/>
      <w:lvlJc w:val="left"/>
      <w:pPr>
        <w:tabs>
          <w:tab w:val="num" w:pos="744"/>
        </w:tabs>
        <w:ind w:left="744" w:hanging="360"/>
      </w:pPr>
      <w:rPr>
        <w:rFonts w:ascii="Symbol" w:hAnsi="Symbol" w:cs="Symbol" w:hint="default"/>
      </w:rPr>
    </w:lvl>
    <w:lvl w:ilvl="1">
      <w:start w:val="1"/>
      <w:numFmt w:val="bullet"/>
      <w:lvlText w:val="◦"/>
      <w:lvlJc w:val="left"/>
      <w:pPr>
        <w:tabs>
          <w:tab w:val="num" w:pos="1104"/>
        </w:tabs>
        <w:ind w:left="1104" w:hanging="360"/>
      </w:pPr>
      <w:rPr>
        <w:rFonts w:ascii="OpenSymbol" w:hAnsi="OpenSymbol" w:cs="OpenSymbol" w:hint="default"/>
      </w:rPr>
    </w:lvl>
    <w:lvl w:ilvl="2">
      <w:start w:val="1"/>
      <w:numFmt w:val="bullet"/>
      <w:lvlText w:val="▪"/>
      <w:lvlJc w:val="left"/>
      <w:pPr>
        <w:tabs>
          <w:tab w:val="num" w:pos="1464"/>
        </w:tabs>
        <w:ind w:left="1464" w:hanging="360"/>
      </w:pPr>
      <w:rPr>
        <w:rFonts w:ascii="OpenSymbol" w:hAnsi="OpenSymbol" w:cs="OpenSymbol" w:hint="default"/>
      </w:rPr>
    </w:lvl>
    <w:lvl w:ilvl="3">
      <w:start w:val="1"/>
      <w:numFmt w:val="bullet"/>
      <w:lvlText w:val=""/>
      <w:lvlJc w:val="left"/>
      <w:pPr>
        <w:tabs>
          <w:tab w:val="num" w:pos="1824"/>
        </w:tabs>
        <w:ind w:left="1824" w:hanging="360"/>
      </w:pPr>
      <w:rPr>
        <w:rFonts w:ascii="Symbol" w:hAnsi="Symbol" w:cs="Symbol" w:hint="default"/>
      </w:rPr>
    </w:lvl>
    <w:lvl w:ilvl="4">
      <w:start w:val="1"/>
      <w:numFmt w:val="bullet"/>
      <w:lvlText w:val="◦"/>
      <w:lvlJc w:val="left"/>
      <w:pPr>
        <w:tabs>
          <w:tab w:val="num" w:pos="2184"/>
        </w:tabs>
        <w:ind w:left="2184" w:hanging="360"/>
      </w:pPr>
      <w:rPr>
        <w:rFonts w:ascii="OpenSymbol" w:hAnsi="OpenSymbol" w:cs="OpenSymbol" w:hint="default"/>
      </w:rPr>
    </w:lvl>
    <w:lvl w:ilvl="5">
      <w:start w:val="1"/>
      <w:numFmt w:val="bullet"/>
      <w:lvlText w:val="▪"/>
      <w:lvlJc w:val="left"/>
      <w:pPr>
        <w:tabs>
          <w:tab w:val="num" w:pos="2544"/>
        </w:tabs>
        <w:ind w:left="2544" w:hanging="360"/>
      </w:pPr>
      <w:rPr>
        <w:rFonts w:ascii="OpenSymbol" w:hAnsi="OpenSymbol" w:cs="OpenSymbol" w:hint="default"/>
      </w:rPr>
    </w:lvl>
    <w:lvl w:ilvl="6">
      <w:start w:val="1"/>
      <w:numFmt w:val="bullet"/>
      <w:lvlText w:val=""/>
      <w:lvlJc w:val="left"/>
      <w:pPr>
        <w:tabs>
          <w:tab w:val="num" w:pos="2904"/>
        </w:tabs>
        <w:ind w:left="2904" w:hanging="360"/>
      </w:pPr>
      <w:rPr>
        <w:rFonts w:ascii="Symbol" w:hAnsi="Symbol" w:cs="Symbol" w:hint="default"/>
      </w:rPr>
    </w:lvl>
    <w:lvl w:ilvl="7">
      <w:start w:val="1"/>
      <w:numFmt w:val="bullet"/>
      <w:lvlText w:val="◦"/>
      <w:lvlJc w:val="left"/>
      <w:pPr>
        <w:tabs>
          <w:tab w:val="num" w:pos="3264"/>
        </w:tabs>
        <w:ind w:left="3264" w:hanging="360"/>
      </w:pPr>
      <w:rPr>
        <w:rFonts w:ascii="OpenSymbol" w:hAnsi="OpenSymbol" w:cs="OpenSymbol" w:hint="default"/>
      </w:rPr>
    </w:lvl>
    <w:lvl w:ilvl="8">
      <w:start w:val="1"/>
      <w:numFmt w:val="bullet"/>
      <w:lvlText w:val="▪"/>
      <w:lvlJc w:val="left"/>
      <w:pPr>
        <w:tabs>
          <w:tab w:val="num" w:pos="3624"/>
        </w:tabs>
        <w:ind w:left="3624" w:hanging="360"/>
      </w:pPr>
      <w:rPr>
        <w:rFonts w:ascii="OpenSymbol" w:hAnsi="OpenSymbol" w:cs="OpenSymbol"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4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color w:val="00000A"/>
        <w:sz w:val="24"/>
        <w:szCs w:val="24"/>
        <w:lang w:val="fr-FR" w:eastAsia="zh-CN" w:bidi="hi-IN"/>
      </w:rPr>
    </w:rPrDefault>
    <w:pPrDefault>
      <w:pPr>
        <w:suppressAutoHyphens w:val="true"/>
      </w:pPr>
    </w:pPrDefault>
  </w:docDefaults>
  <w:style w:type="paragraph" w:styleId="Normal" w:default="1">
    <w:name w:val="Normal"/>
    <w:qFormat/>
    <w:rsid w:val="005d4c81"/>
    <w:pPr>
      <w:widowControl/>
      <w:suppressAutoHyphens w:val="true"/>
      <w:bidi w:val="0"/>
      <w:spacing w:before="0" w:after="0"/>
      <w:jc w:val="left"/>
    </w:pPr>
    <w:rPr>
      <w:rFonts w:eastAsia="Times New Roman" w:cs="Times New Roman" w:ascii="Arial" w:hAnsi="Arial"/>
      <w:color w:val="00000A"/>
      <w:kern w:val="0"/>
      <w:sz w:val="24"/>
      <w:szCs w:val="20"/>
      <w:lang w:val="fr-FR" w:eastAsia="zh-CN" w:bidi="hi-IN"/>
    </w:rPr>
  </w:style>
  <w:style w:type="paragraph" w:styleId="Titre1">
    <w:name w:val="Heading 1"/>
    <w:basedOn w:val="Normal1"/>
    <w:next w:val="Normal1"/>
    <w:link w:val="Heading1Char"/>
    <w:uiPriority w:val="9"/>
    <w:qFormat/>
    <w:rsid w:val="005d4c81"/>
    <w:pPr>
      <w:keepNext w:val="true"/>
      <w:outlineLvl w:val="0"/>
    </w:pPr>
    <w:rPr>
      <w:b/>
      <w:bCs/>
      <w:sz w:val="28"/>
      <w:lang w:val="en-GB"/>
    </w:rPr>
  </w:style>
  <w:style w:type="paragraph" w:styleId="Titre2">
    <w:name w:val="Heading 2"/>
    <w:basedOn w:val="Normal1"/>
    <w:next w:val="Normal1"/>
    <w:link w:val="Heading2Char"/>
    <w:uiPriority w:val="9"/>
    <w:semiHidden/>
    <w:unhideWhenUsed/>
    <w:qFormat/>
    <w:rsid w:val="005d4c81"/>
    <w:pPr>
      <w:keepNext w:val="true"/>
      <w:jc w:val="center"/>
      <w:outlineLvl w:val="1"/>
    </w:pPr>
    <w:rPr>
      <w:b/>
      <w:bCs/>
    </w:rPr>
  </w:style>
  <w:style w:type="paragraph" w:styleId="Titre3">
    <w:name w:val="Heading 3"/>
    <w:basedOn w:val="Normal1"/>
    <w:next w:val="Normal1"/>
    <w:link w:val="Heading3Char"/>
    <w:uiPriority w:val="9"/>
    <w:semiHidden/>
    <w:unhideWhenUsed/>
    <w:qFormat/>
    <w:rsid w:val="005d4c81"/>
    <w:pPr>
      <w:keepNext w:val="true"/>
      <w:outlineLvl w:val="2"/>
    </w:pPr>
    <w:rPr>
      <w:b/>
      <w:bCs/>
      <w:lang w:val="en-GB"/>
    </w:rPr>
  </w:style>
  <w:style w:type="paragraph" w:styleId="Titre4">
    <w:name w:val="Heading 4"/>
    <w:basedOn w:val="Normal1"/>
    <w:next w:val="Normal1"/>
    <w:link w:val="Heading4Char"/>
    <w:uiPriority w:val="9"/>
    <w:semiHidden/>
    <w:unhideWhenUsed/>
    <w:qFormat/>
    <w:rsid w:val="005d4c81"/>
    <w:pPr>
      <w:keepNext w:val="true"/>
      <w:jc w:val="center"/>
      <w:outlineLvl w:val="3"/>
    </w:pPr>
    <w:rPr>
      <w:b/>
      <w:bCs/>
      <w:u w:val="single"/>
    </w:rPr>
  </w:style>
  <w:style w:type="paragraph" w:styleId="Titre5">
    <w:name w:val="Heading 5"/>
    <w:basedOn w:val="Normal1"/>
    <w:next w:val="Normal1"/>
    <w:link w:val="Heading5Char"/>
    <w:uiPriority w:val="9"/>
    <w:semiHidden/>
    <w:unhideWhenUsed/>
    <w:qFormat/>
    <w:rsid w:val="005d4c81"/>
    <w:pPr>
      <w:keepNext w:val="true"/>
      <w:jc w:val="center"/>
      <w:outlineLvl w:val="4"/>
    </w:pPr>
    <w:rPr>
      <w:b/>
      <w:bCs/>
      <w:sz w:val="22"/>
      <w:lang w:val="en-GB"/>
    </w:rPr>
  </w:style>
  <w:style w:type="paragraph" w:styleId="Titre6">
    <w:name w:val="Heading 6"/>
    <w:basedOn w:val="Normal1"/>
    <w:next w:val="Normal1"/>
    <w:link w:val="Heading6Char"/>
    <w:uiPriority w:val="9"/>
    <w:semiHidden/>
    <w:unhideWhenUsed/>
    <w:qFormat/>
    <w:rsid w:val="005d4c81"/>
    <w:pPr>
      <w:keepNext w:val="true"/>
      <w:spacing w:before="120" w:after="0"/>
      <w:outlineLvl w:val="5"/>
    </w:pPr>
    <w:rPr>
      <w:b/>
      <w:bCs/>
      <w:sz w:val="22"/>
    </w:rPr>
  </w:style>
  <w:style w:type="paragraph" w:styleId="Titre7">
    <w:name w:val="Heading 7"/>
    <w:basedOn w:val="Normal1"/>
    <w:next w:val="Normal1"/>
    <w:link w:val="Heading7Char"/>
    <w:qFormat/>
    <w:rsid w:val="005d4c81"/>
    <w:pPr>
      <w:keepNext w:val="true"/>
      <w:outlineLvl w:val="6"/>
    </w:pPr>
    <w:rPr>
      <w:b/>
      <w:bCs/>
      <w:sz w:val="22"/>
      <w:u w:val="single"/>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5d4c81"/>
    <w:rPr>
      <w:rFonts w:ascii="Arial" w:hAnsi="Arial" w:eastAsia="Times New Roman" w:cs="Times New Roman"/>
      <w:b/>
      <w:bCs/>
      <w:sz w:val="28"/>
      <w:szCs w:val="20"/>
      <w:lang w:eastAsia="fr-FR"/>
    </w:rPr>
  </w:style>
  <w:style w:type="character" w:styleId="Heading2Char" w:customStyle="1">
    <w:name w:val="Heading 2 Char"/>
    <w:basedOn w:val="DefaultParagraphFont"/>
    <w:link w:val="Heading2"/>
    <w:qFormat/>
    <w:rsid w:val="005d4c81"/>
    <w:rPr>
      <w:rFonts w:ascii="Arial" w:hAnsi="Arial" w:eastAsia="Times New Roman" w:cs="Times New Roman"/>
      <w:b/>
      <w:bCs/>
      <w:sz w:val="24"/>
      <w:szCs w:val="20"/>
      <w:lang w:val="fr-FR" w:eastAsia="fr-FR"/>
    </w:rPr>
  </w:style>
  <w:style w:type="character" w:styleId="Heading3Char" w:customStyle="1">
    <w:name w:val="Heading 3 Char"/>
    <w:basedOn w:val="DefaultParagraphFont"/>
    <w:link w:val="Heading3"/>
    <w:qFormat/>
    <w:rsid w:val="005d4c81"/>
    <w:rPr>
      <w:rFonts w:ascii="Arial" w:hAnsi="Arial" w:eastAsia="Times New Roman" w:cs="Times New Roman"/>
      <w:b/>
      <w:bCs/>
      <w:sz w:val="24"/>
      <w:szCs w:val="20"/>
      <w:lang w:eastAsia="fr-FR"/>
    </w:rPr>
  </w:style>
  <w:style w:type="character" w:styleId="Heading4Char" w:customStyle="1">
    <w:name w:val="Heading 4 Char"/>
    <w:basedOn w:val="DefaultParagraphFont"/>
    <w:link w:val="Heading4"/>
    <w:qFormat/>
    <w:rsid w:val="005d4c81"/>
    <w:rPr>
      <w:rFonts w:ascii="Arial" w:hAnsi="Arial" w:eastAsia="Times New Roman" w:cs="Times New Roman"/>
      <w:b/>
      <w:bCs/>
      <w:sz w:val="24"/>
      <w:szCs w:val="20"/>
      <w:u w:val="single"/>
      <w:lang w:val="fr-FR" w:eastAsia="fr-FR"/>
    </w:rPr>
  </w:style>
  <w:style w:type="character" w:styleId="Heading5Char" w:customStyle="1">
    <w:name w:val="Heading 5 Char"/>
    <w:basedOn w:val="DefaultParagraphFont"/>
    <w:link w:val="Heading5"/>
    <w:qFormat/>
    <w:rsid w:val="005d4c81"/>
    <w:rPr>
      <w:rFonts w:ascii="Arial" w:hAnsi="Arial" w:eastAsia="Times New Roman" w:cs="Times New Roman"/>
      <w:b/>
      <w:bCs/>
      <w:szCs w:val="20"/>
      <w:lang w:eastAsia="fr-FR"/>
    </w:rPr>
  </w:style>
  <w:style w:type="character" w:styleId="Heading6Char" w:customStyle="1">
    <w:name w:val="Heading 6 Char"/>
    <w:basedOn w:val="DefaultParagraphFont"/>
    <w:link w:val="Heading6"/>
    <w:qFormat/>
    <w:rsid w:val="005d4c81"/>
    <w:rPr>
      <w:rFonts w:ascii="Arial" w:hAnsi="Arial" w:eastAsia="Times New Roman" w:cs="Times New Roman"/>
      <w:b/>
      <w:bCs/>
      <w:szCs w:val="20"/>
      <w:lang w:val="fr-FR" w:eastAsia="fr-FR"/>
    </w:rPr>
  </w:style>
  <w:style w:type="character" w:styleId="Heading7Char" w:customStyle="1">
    <w:name w:val="Heading 7 Char"/>
    <w:basedOn w:val="DefaultParagraphFont"/>
    <w:link w:val="Heading7"/>
    <w:qFormat/>
    <w:rsid w:val="005d4c81"/>
    <w:rPr>
      <w:rFonts w:ascii="Arial" w:hAnsi="Arial" w:eastAsia="Times New Roman" w:cs="Times New Roman"/>
      <w:b/>
      <w:bCs/>
      <w:szCs w:val="20"/>
      <w:u w:val="single"/>
      <w:lang w:val="fr-FR" w:eastAsia="fr-FR"/>
    </w:rPr>
  </w:style>
  <w:style w:type="character" w:styleId="LienInternet" w:customStyle="1">
    <w:name w:val="Lien Internet"/>
    <w:basedOn w:val="DefaultParagraphFont"/>
    <w:unhideWhenUsed/>
    <w:rsid w:val="00924532"/>
    <w:rPr>
      <w:color w:val="0000FF" w:themeColor="hyperlink"/>
      <w:u w:val="single"/>
    </w:rPr>
  </w:style>
  <w:style w:type="character" w:styleId="BodyTextChar" w:customStyle="1">
    <w:name w:val="Body Text Char"/>
    <w:basedOn w:val="DefaultParagraphFont"/>
    <w:link w:val="BodyText"/>
    <w:semiHidden/>
    <w:qFormat/>
    <w:rsid w:val="005d4c81"/>
    <w:rPr>
      <w:rFonts w:ascii="Arial" w:hAnsi="Arial" w:eastAsia="Times New Roman" w:cs="Times New Roman"/>
      <w:szCs w:val="20"/>
      <w:lang w:val="fr-FR" w:eastAsia="fr-FR"/>
    </w:rPr>
  </w:style>
  <w:style w:type="character" w:styleId="LienInternetvisit" w:customStyle="1">
    <w:name w:val="Lien Internet visité"/>
    <w:semiHidden/>
    <w:qFormat/>
    <w:rsid w:val="005d4c81"/>
    <w:rPr>
      <w:color w:val="800080"/>
      <w:u w:val="single"/>
    </w:rPr>
  </w:style>
  <w:style w:type="character" w:styleId="FooterChar" w:customStyle="1">
    <w:name w:val="Footer Char"/>
    <w:basedOn w:val="DefaultParagraphFont"/>
    <w:link w:val="Footer"/>
    <w:semiHidden/>
    <w:qFormat/>
    <w:rsid w:val="005d4c81"/>
    <w:rPr>
      <w:rFonts w:ascii="Arial" w:hAnsi="Arial" w:eastAsia="Times New Roman" w:cs="Times New Roman"/>
      <w:sz w:val="24"/>
      <w:szCs w:val="20"/>
      <w:lang w:val="fr-FR" w:eastAsia="fr-FR"/>
    </w:rPr>
  </w:style>
  <w:style w:type="character" w:styleId="Pagenumber">
    <w:name w:val="page number"/>
    <w:basedOn w:val="DefaultParagraphFont"/>
    <w:semiHidden/>
    <w:qFormat/>
    <w:rsid w:val="005d4c81"/>
    <w:rPr/>
  </w:style>
  <w:style w:type="character" w:styleId="HeaderChar" w:customStyle="1">
    <w:name w:val="Header Char"/>
    <w:basedOn w:val="DefaultParagraphFont"/>
    <w:link w:val="Header"/>
    <w:semiHidden/>
    <w:qFormat/>
    <w:rsid w:val="005d4c81"/>
    <w:rPr>
      <w:rFonts w:ascii="Times New Roman" w:hAnsi="Times New Roman" w:eastAsia="Times New Roman" w:cs="Times New Roman"/>
      <w:sz w:val="24"/>
      <w:szCs w:val="20"/>
      <w:lang w:val="fr-CA" w:eastAsia="fr-FR"/>
    </w:rPr>
  </w:style>
  <w:style w:type="character" w:styleId="BodyText3Char" w:customStyle="1">
    <w:name w:val="Body Text 3 Char"/>
    <w:basedOn w:val="DefaultParagraphFont"/>
    <w:link w:val="BodyText3"/>
    <w:semiHidden/>
    <w:qFormat/>
    <w:rsid w:val="005d4c81"/>
    <w:rPr>
      <w:rFonts w:ascii="Times New Roman" w:hAnsi="Times New Roman" w:eastAsia="Times New Roman" w:cs="Times New Roman"/>
      <w:sz w:val="24"/>
      <w:szCs w:val="20"/>
      <w:lang w:val="fr-CA" w:eastAsia="fr-FR"/>
    </w:rPr>
  </w:style>
  <w:style w:type="character" w:styleId="BodyText2Char" w:customStyle="1">
    <w:name w:val="Body Text 2 Char"/>
    <w:basedOn w:val="DefaultParagraphFont"/>
    <w:link w:val="BodyText2"/>
    <w:semiHidden/>
    <w:qFormat/>
    <w:rsid w:val="005d4c81"/>
    <w:rPr>
      <w:rFonts w:ascii="Arial" w:hAnsi="Arial" w:eastAsia="Times New Roman" w:cs="Times New Roman"/>
      <w:b/>
      <w:bCs/>
      <w:sz w:val="24"/>
      <w:szCs w:val="20"/>
      <w:lang w:val="fr-FR" w:eastAsia="fr-FR"/>
    </w:rPr>
  </w:style>
  <w:style w:type="character" w:styleId="BodyTextIndentChar" w:customStyle="1">
    <w:name w:val="Body Text Indent Char"/>
    <w:basedOn w:val="DefaultParagraphFont"/>
    <w:link w:val="BodyTextIndent"/>
    <w:semiHidden/>
    <w:qFormat/>
    <w:rsid w:val="005d4c81"/>
    <w:rPr>
      <w:rFonts w:ascii="Times New Roman" w:hAnsi="Times New Roman" w:eastAsia="Times New Roman" w:cs="Times New Roman"/>
      <w:i/>
      <w:iCs/>
      <w:sz w:val="24"/>
      <w:szCs w:val="20"/>
      <w:lang w:val="fr-FR" w:eastAsia="fr-FR"/>
    </w:rPr>
  </w:style>
  <w:style w:type="character" w:styleId="BalloonTextChar" w:customStyle="1">
    <w:name w:val="Balloon Text Char"/>
    <w:basedOn w:val="DefaultParagraphFont"/>
    <w:link w:val="BalloonText"/>
    <w:uiPriority w:val="99"/>
    <w:semiHidden/>
    <w:qFormat/>
    <w:rsid w:val="005d4c81"/>
    <w:rPr>
      <w:rFonts w:ascii="Segoe UI" w:hAnsi="Segoe UI" w:eastAsia="Times New Roman" w:cs="Segoe UI"/>
      <w:sz w:val="18"/>
      <w:szCs w:val="18"/>
      <w:lang w:val="fr-FR" w:eastAsia="fr-FR"/>
    </w:rPr>
  </w:style>
  <w:style w:type="character" w:styleId="Shorttext" w:customStyle="1">
    <w:name w:val="short_text"/>
    <w:qFormat/>
    <w:rsid w:val="005d4c81"/>
    <w:rPr/>
  </w:style>
  <w:style w:type="character" w:styleId="UnresolvedMention">
    <w:name w:val="Unresolved Mention"/>
    <w:uiPriority w:val="99"/>
    <w:semiHidden/>
    <w:unhideWhenUsed/>
    <w:qFormat/>
    <w:rsid w:val="005d4c81"/>
    <w:rPr>
      <w:color w:val="605E5C"/>
      <w:shd w:fill="E1DFDD" w:val="clear"/>
    </w:rPr>
  </w:style>
  <w:style w:type="character" w:styleId="Puces" w:customStyle="1">
    <w:name w:val="Puces"/>
    <w:qFormat/>
    <w:rPr>
      <w:rFonts w:ascii="OpenSymbol" w:hAnsi="OpenSymbol" w:eastAsia="OpenSymbol" w:cs="OpenSymbol"/>
    </w:rPr>
  </w:style>
  <w:style w:type="paragraph" w:styleId="Titre" w:customStyle="1">
    <w:name w:val="Titre"/>
    <w:basedOn w:val="Normal1"/>
    <w:next w:val="Corpsdetexte"/>
    <w:qFormat/>
    <w:pPr>
      <w:keepNext w:val="true"/>
      <w:spacing w:before="240" w:after="120"/>
    </w:pPr>
    <w:rPr>
      <w:rFonts w:ascii="Liberation Sans" w:hAnsi="Liberation Sans" w:eastAsia="Microsoft YaHei" w:cs="Mangal"/>
      <w:sz w:val="28"/>
      <w:szCs w:val="28"/>
    </w:rPr>
  </w:style>
  <w:style w:type="paragraph" w:styleId="Corpsdetexte">
    <w:name w:val="Body Text"/>
    <w:basedOn w:val="Normal1"/>
    <w:link w:val="BodyTextChar"/>
    <w:semiHidden/>
    <w:rsid w:val="005d4c81"/>
    <w:pPr/>
    <w:rPr>
      <w:sz w:val="22"/>
    </w:rPr>
  </w:style>
  <w:style w:type="paragraph" w:styleId="Liste">
    <w:name w:val="List"/>
    <w:basedOn w:val="Corpsdetexte"/>
    <w:pPr/>
    <w:rPr>
      <w:rFonts w:cs="Mangal"/>
    </w:rPr>
  </w:style>
  <w:style w:type="paragraph" w:styleId="Lgende">
    <w:name w:val="Caption"/>
    <w:basedOn w:val="Normal"/>
    <w:qFormat/>
    <w:pPr>
      <w:suppressLineNumbers/>
      <w:spacing w:before="120" w:after="120"/>
    </w:pPr>
    <w:rPr>
      <w:rFonts w:cs="Lucida Sans"/>
      <w:i/>
      <w:iCs/>
      <w:sz w:val="24"/>
      <w:szCs w:val="24"/>
    </w:rPr>
  </w:style>
  <w:style w:type="paragraph" w:styleId="Index" w:customStyle="1">
    <w:name w:val="Index"/>
    <w:basedOn w:val="Normal1"/>
    <w:qFormat/>
    <w:pPr>
      <w:suppressLineNumbers/>
    </w:pPr>
    <w:rPr>
      <w:rFonts w:cs="Mangal"/>
    </w:rPr>
  </w:style>
  <w:style w:type="paragraph" w:styleId="Normal1" w:default="1">
    <w:name w:val="LO-normal"/>
    <w:qFormat/>
    <w:pPr>
      <w:widowControl/>
      <w:bidi w:val="0"/>
      <w:spacing w:before="0" w:after="0"/>
      <w:jc w:val="left"/>
    </w:pPr>
    <w:rPr>
      <w:rFonts w:ascii="Arial" w:hAnsi="Arial" w:eastAsia="Arial" w:cs="Arial"/>
      <w:color w:val="00000A"/>
      <w:kern w:val="0"/>
      <w:sz w:val="24"/>
      <w:szCs w:val="24"/>
      <w:lang w:val="fr-FR" w:eastAsia="zh-CN" w:bidi="hi-IN"/>
    </w:rPr>
  </w:style>
  <w:style w:type="paragraph" w:styleId="Titreprincipal">
    <w:name w:val="Title"/>
    <w:basedOn w:val="Titre"/>
    <w:next w:val="Normal1"/>
    <w:uiPriority w:val="10"/>
    <w:qFormat/>
    <w:pPr/>
    <w:rPr/>
  </w:style>
  <w:style w:type="paragraph" w:styleId="Caption">
    <w:name w:val="caption"/>
    <w:basedOn w:val="Normal1"/>
    <w:qFormat/>
    <w:pPr>
      <w:suppressLineNumbers/>
      <w:spacing w:before="120" w:after="120"/>
    </w:pPr>
    <w:rPr>
      <w:rFonts w:cs="Mangal"/>
      <w:i/>
      <w:iCs/>
      <w:szCs w:val="24"/>
    </w:rPr>
  </w:style>
  <w:style w:type="paragraph" w:styleId="Entteetpieddepage" w:customStyle="1">
    <w:name w:val="En-tête et pied de page"/>
    <w:basedOn w:val="Normal1"/>
    <w:qFormat/>
    <w:pPr/>
    <w:rPr/>
  </w:style>
  <w:style w:type="paragraph" w:styleId="Pieddepage">
    <w:name w:val="Footer"/>
    <w:basedOn w:val="Normal1"/>
    <w:link w:val="FooterChar"/>
    <w:semiHidden/>
    <w:rsid w:val="005d4c81"/>
    <w:pPr>
      <w:tabs>
        <w:tab w:val="clear" w:pos="720"/>
        <w:tab w:val="center" w:pos="4536" w:leader="none"/>
        <w:tab w:val="right" w:pos="9072" w:leader="none"/>
      </w:tabs>
    </w:pPr>
    <w:rPr/>
  </w:style>
  <w:style w:type="paragraph" w:styleId="Entte">
    <w:name w:val="Header"/>
    <w:basedOn w:val="Normal1"/>
    <w:link w:val="HeaderChar"/>
    <w:semiHidden/>
    <w:rsid w:val="005d4c81"/>
    <w:pPr>
      <w:tabs>
        <w:tab w:val="clear" w:pos="720"/>
        <w:tab w:val="center" w:pos="4536" w:leader="none"/>
        <w:tab w:val="right" w:pos="9072" w:leader="none"/>
      </w:tabs>
    </w:pPr>
    <w:rPr>
      <w:rFonts w:ascii="Times New Roman" w:hAnsi="Times New Roman"/>
      <w:lang w:val="fr-CA"/>
    </w:rPr>
  </w:style>
  <w:style w:type="paragraph" w:styleId="BodyText3">
    <w:name w:val="Body Text 3"/>
    <w:basedOn w:val="Normal1"/>
    <w:link w:val="BodyText3Char"/>
    <w:semiHidden/>
    <w:qFormat/>
    <w:rsid w:val="005d4c81"/>
    <w:pPr>
      <w:jc w:val="both"/>
    </w:pPr>
    <w:rPr>
      <w:rFonts w:ascii="Times New Roman" w:hAnsi="Times New Roman"/>
      <w:lang w:val="fr-CA"/>
    </w:rPr>
  </w:style>
  <w:style w:type="paragraph" w:styleId="BodyText2">
    <w:name w:val="Body Text 2"/>
    <w:basedOn w:val="Normal1"/>
    <w:link w:val="BodyText2Char"/>
    <w:semiHidden/>
    <w:qFormat/>
    <w:rsid w:val="005d4c81"/>
    <w:pPr/>
    <w:rPr>
      <w:b/>
      <w:bCs/>
    </w:rPr>
  </w:style>
  <w:style w:type="paragraph" w:styleId="Retraitdecorpsdetexte">
    <w:name w:val="Body Text Indent"/>
    <w:basedOn w:val="Normal1"/>
    <w:link w:val="BodyTextIndentChar"/>
    <w:semiHidden/>
    <w:rsid w:val="005d4c81"/>
    <w:pPr>
      <w:ind w:firstLine="360"/>
    </w:pPr>
    <w:rPr>
      <w:rFonts w:ascii="Times New Roman" w:hAnsi="Times New Roman"/>
      <w:i/>
      <w:iCs/>
    </w:rPr>
  </w:style>
  <w:style w:type="paragraph" w:styleId="Textedebulles" w:customStyle="1">
    <w:name w:val="Texte de bulles"/>
    <w:basedOn w:val="Normal1"/>
    <w:semiHidden/>
    <w:qFormat/>
    <w:rsid w:val="005d4c81"/>
    <w:pPr/>
    <w:rPr>
      <w:rFonts w:ascii="Tahoma" w:hAnsi="Tahoma" w:cs="Tahoma"/>
      <w:sz w:val="16"/>
      <w:szCs w:val="16"/>
    </w:rPr>
  </w:style>
  <w:style w:type="paragraph" w:styleId="BalloonText">
    <w:name w:val="Balloon Text"/>
    <w:basedOn w:val="Normal1"/>
    <w:link w:val="BalloonTextChar"/>
    <w:uiPriority w:val="99"/>
    <w:semiHidden/>
    <w:unhideWhenUsed/>
    <w:qFormat/>
    <w:rsid w:val="005d4c81"/>
    <w:pPr/>
    <w:rPr>
      <w:rFonts w:ascii="Segoe UI" w:hAnsi="Segoe UI" w:cs="Segoe UI"/>
      <w:sz w:val="18"/>
      <w:szCs w:val="18"/>
    </w:rPr>
  </w:style>
  <w:style w:type="paragraph" w:styleId="Contenudecadre" w:customStyle="1">
    <w:name w:val="Contenu de cadre"/>
    <w:basedOn w:val="Normal1"/>
    <w:qFormat/>
    <w:pPr/>
    <w:rPr/>
  </w:style>
  <w:style w:type="paragraph" w:styleId="Contenudetableau" w:customStyle="1">
    <w:name w:val="Contenu de tableau"/>
    <w:basedOn w:val="Normal1"/>
    <w:qFormat/>
    <w:pPr/>
    <w:rPr/>
  </w:style>
  <w:style w:type="paragraph" w:styleId="Titredetableau" w:customStyle="1">
    <w:name w:val="Titre de tableau"/>
    <w:basedOn w:val="Contenudetableau"/>
    <w:qFormat/>
    <w:pPr>
      <w:suppressLineNumbers/>
      <w:jc w:val="center"/>
    </w:pPr>
    <w:rPr>
      <w:b/>
      <w:bCs/>
    </w:rPr>
  </w:style>
  <w:style w:type="paragraph" w:styleId="Soustitre">
    <w:name w:val="Subtitle"/>
    <w:basedOn w:val="Normal1"/>
    <w:next w:val="Normal1"/>
    <w:uiPriority w:val="11"/>
    <w:qFormat/>
    <w:pPr>
      <w:keepNext w:val="true"/>
      <w:keepLines/>
      <w:spacing w:lineRule="auto" w:line="240" w:before="360" w:after="80"/>
    </w:pPr>
    <w:rPr>
      <w:rFonts w:ascii="Georgia" w:hAnsi="Georgia" w:eastAsia="Georgia" w:cs="Georgia"/>
      <w:i/>
      <w:color w:val="666666"/>
      <w:sz w:val="48"/>
      <w:szCs w:val="48"/>
    </w:rPr>
  </w:style>
  <w:style w:type="numbering" w:styleId="NoList" w:default="1">
    <w:name w:val="No List"/>
    <w:uiPriority w:val="99"/>
    <w:semiHidden/>
    <w:unhideWhenUsed/>
    <w:qFormat/>
  </w:style>
  <w:style w:type="table" w:default="1" w:styleId="TableNormal">
    <w:name w:val="Table Normal"/>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 ce.0312323G@ac-toulouse.fr" TargetMode="External"/><Relationship Id="rId4" Type="http://schemas.openxmlformats.org/officeDocument/2006/relationships/hyperlink" Target="mailto:ce.0312973n@ac-toulouse.fr" TargetMode="External"/><Relationship Id="rId5" Type="http://schemas.openxmlformats.org/officeDocument/2006/relationships/hyperlink" Target="mailto:ce.0312973n@ac-toulouse.fr" TargetMode="External"/><Relationship Id="rId6" Type="http://schemas.openxmlformats.org/officeDocument/2006/relationships/hyperlink" Target="https://edu1d.ac-toulouse.fr/politique-educative-31/ien31-colomiers/category/section-internationale-2/" TargetMode="External"/><Relationship Id="rId7" Type="http://schemas.openxmlformats.org/officeDocument/2006/relationships/hyperlink" Target="mailto:ce.0312973n@ac-toulouse.fr" TargetMode="External"/><Relationship Id="rId8" Type="http://schemas.openxmlformats.org/officeDocument/2006/relationships/hyperlink" Target="mailto:ce.0312973n@ac-toulouse.fr" TargetMode="External"/><Relationship Id="rId9" Type="http://schemas.openxmlformats.org/officeDocument/2006/relationships/image" Target="media/image2.png"/><Relationship Id="rId10" Type="http://schemas.openxmlformats.org/officeDocument/2006/relationships/hyperlink" Target="mailto:primo.arriv@ac-toulouse.fr" TargetMode="External"/><Relationship Id="rId11" Type="http://schemas.openxmlformats.org/officeDocument/2006/relationships/hyperlink" Target="mailto:primo.arriv@ac-toulouse.fr" TargetMode="External"/><Relationship Id="rId12" Type="http://schemas.openxmlformats.org/officeDocument/2006/relationships/footer" Target="footer1.xml"/><Relationship Id="rId13" Type="http://schemas.openxmlformats.org/officeDocument/2006/relationships/numbering" Target="numbering.xml"/><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Relationship Id="rId17" Type="http://schemas.openxmlformats.org/officeDocument/2006/relationships/customXml" Target="../customXml/item1.xm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izFy+dLmx1Kpcvmyx33P2MZtetGQ==">AMUW2mUE2vLaOXsDeRrRCi+EqkyjcxV9UOK9ZbEOmh14+Lh56QfsqDpLfZqcAtIgOhOE7jFgcAcUPKweZ3eNp4yuPXZVGKdDvFISA1w9BhCNrO4J3/rr7ENY157pRwmjqqTZwI2LzILLOT4a2f5bcUbMFD+0Sa/eTA==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16</TotalTime>
  <Application>LibreOffice/7.1.4.2$Windows_X86_64 LibreOffice_project/a529a4fab45b75fefc5b6226684193eb000654f6</Application>
  <AppVersion>15.0000</AppVersion>
  <Pages>9</Pages>
  <Words>2658</Words>
  <Characters>14588</Characters>
  <CharactersWithSpaces>17442</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2022-12-13T13:29:00Z</dcterms:created>
  <dc:creator>Claire Emberson</dc:creator>
  <dc:description/>
  <dc:language>fr-FR</dc:language>
  <cp:lastModifiedBy/>
  <dcterms:modified xsi:type="dcterms:W3CDTF">2022-12-14T14:57:16Z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